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791CF" w14:textId="07BFD3F7" w:rsidR="00815AA5" w:rsidRDefault="00815AA5" w:rsidP="00C007CB">
      <w:pPr>
        <w:shd w:val="clear" w:color="auto" w:fill="00B050"/>
        <w:spacing w:line="276" w:lineRule="auto"/>
        <w:jc w:val="both"/>
        <w:rPr>
          <w:rFonts w:ascii="Arial" w:hAnsi="Arial" w:cs="Arial"/>
          <w:b/>
          <w:sz w:val="24"/>
          <w:szCs w:val="24"/>
        </w:rPr>
      </w:pPr>
    </w:p>
    <w:p w14:paraId="3FCEA1F9" w14:textId="58491CD0" w:rsidR="00815AA5" w:rsidRDefault="00AE4D85" w:rsidP="00C007CB">
      <w:pPr>
        <w:shd w:val="clear" w:color="auto" w:fill="00B050"/>
        <w:tabs>
          <w:tab w:val="left" w:pos="5710"/>
        </w:tabs>
        <w:spacing w:line="276" w:lineRule="auto"/>
        <w:jc w:val="both"/>
        <w:rPr>
          <w:rFonts w:ascii="Arial" w:hAnsi="Arial" w:cs="Arial"/>
          <w:b/>
          <w:sz w:val="24"/>
          <w:szCs w:val="24"/>
        </w:rPr>
      </w:pPr>
      <w:r>
        <w:rPr>
          <w:noProof/>
          <w:lang w:val="en-US"/>
          <w14:ligatures w14:val="standardContextual"/>
        </w:rPr>
        <w:drawing>
          <wp:anchor distT="0" distB="0" distL="114300" distR="114300" simplePos="0" relativeHeight="251663360" behindDoc="1" locked="0" layoutInCell="1" allowOverlap="1" wp14:anchorId="40401FBC" wp14:editId="01635EC3">
            <wp:simplePos x="0" y="0"/>
            <wp:positionH relativeFrom="column">
              <wp:posOffset>4188433</wp:posOffset>
            </wp:positionH>
            <wp:positionV relativeFrom="paragraph">
              <wp:posOffset>265043</wp:posOffset>
            </wp:positionV>
            <wp:extent cx="1385570" cy="897890"/>
            <wp:effectExtent l="0" t="0" r="5080" b="0"/>
            <wp:wrapTight wrapText="bothSides">
              <wp:wrapPolygon edited="0">
                <wp:start x="0" y="0"/>
                <wp:lineTo x="0" y="21081"/>
                <wp:lineTo x="21382" y="21081"/>
                <wp:lineTo x="21382" y="0"/>
                <wp:lineTo x="0" y="0"/>
              </wp:wrapPolygon>
            </wp:wrapTight>
            <wp:docPr id="125252495" name="Picture 1" descr="A logo of a green plane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52495" name="Picture 125252495" descr="A logo of a green planet&#10;&#10;AI-generated content may be incorrect."/>
                    <pic:cNvPicPr>
                      <a:picLocks noChangeAspect="1"/>
                    </pic:cNvPicPr>
                  </pic:nvPicPr>
                  <pic:blipFill rotWithShape="1">
                    <a:blip r:embed="rId8" cstate="print">
                      <a:extLst>
                        <a:ext uri="{28A0092B-C50C-407E-A947-70E740481C1C}">
                          <a14:useLocalDpi xmlns:a14="http://schemas.microsoft.com/office/drawing/2010/main" val="0"/>
                        </a:ext>
                      </a:extLst>
                    </a:blip>
                    <a:srcRect l="75814"/>
                    <a:stretch/>
                  </pic:blipFill>
                  <pic:spPr bwMode="auto">
                    <a:xfrm>
                      <a:off x="0" y="0"/>
                      <a:ext cx="1385570" cy="897890"/>
                    </a:xfrm>
                    <a:prstGeom prst="rect">
                      <a:avLst/>
                    </a:prstGeom>
                    <a:noFill/>
                    <a:ln>
                      <a:noFill/>
                    </a:ln>
                    <a:extLst>
                      <a:ext uri="{53640926-AAD7-44D8-BBD7-CCE9431645EC}">
                        <a14:shadowObscured xmlns:a14="http://schemas.microsoft.com/office/drawing/2010/main"/>
                      </a:ext>
                    </a:extLst>
                  </pic:spPr>
                </pic:pic>
              </a:graphicData>
            </a:graphic>
          </wp:anchor>
        </w:drawing>
      </w:r>
      <w:r w:rsidR="00815AA5">
        <w:rPr>
          <w:rFonts w:ascii="Arial" w:hAnsi="Arial" w:cs="Arial"/>
          <w:b/>
          <w:sz w:val="24"/>
          <w:szCs w:val="24"/>
        </w:rPr>
        <w:tab/>
      </w:r>
    </w:p>
    <w:p w14:paraId="47066AA8" w14:textId="614E99A9" w:rsidR="00AE4D85" w:rsidRDefault="00AE4D85" w:rsidP="003A578D">
      <w:pPr>
        <w:spacing w:line="276" w:lineRule="auto"/>
        <w:jc w:val="both"/>
        <w:rPr>
          <w:rFonts w:ascii="Arial" w:hAnsi="Arial" w:cs="Arial"/>
          <w:b/>
          <w:sz w:val="24"/>
          <w:szCs w:val="24"/>
        </w:rPr>
      </w:pPr>
      <w:r w:rsidRPr="00415FA3">
        <w:rPr>
          <w:noProof/>
          <w:sz w:val="24"/>
          <w:szCs w:val="24"/>
          <w:lang w:val="en-US"/>
        </w:rPr>
        <w:drawing>
          <wp:anchor distT="0" distB="0" distL="114300" distR="114300" simplePos="0" relativeHeight="251661312" behindDoc="0" locked="0" layoutInCell="1" allowOverlap="1" wp14:anchorId="4EA9A180" wp14:editId="1141B6C0">
            <wp:simplePos x="0" y="0"/>
            <wp:positionH relativeFrom="column">
              <wp:posOffset>-17421</wp:posOffset>
            </wp:positionH>
            <wp:positionV relativeFrom="paragraph">
              <wp:posOffset>129595</wp:posOffset>
            </wp:positionV>
            <wp:extent cx="852170" cy="659765"/>
            <wp:effectExtent l="0" t="0" r="5080" b="6985"/>
            <wp:wrapSquare wrapText="bothSides"/>
            <wp:docPr id="1039528008" name="Picture 5" descr="Un logo jaune et rouge avec un texte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yellow and red logo with white text&#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2170" cy="659765"/>
                    </a:xfrm>
                    <a:prstGeom prst="rect">
                      <a:avLst/>
                    </a:prstGeom>
                  </pic:spPr>
                </pic:pic>
              </a:graphicData>
            </a:graphic>
            <wp14:sizeRelH relativeFrom="margin">
              <wp14:pctWidth>0</wp14:pctWidth>
            </wp14:sizeRelH>
            <wp14:sizeRelV relativeFrom="margin">
              <wp14:pctHeight>0</wp14:pctHeight>
            </wp14:sizeRelV>
          </wp:anchor>
        </w:drawing>
      </w:r>
      <w:r>
        <w:rPr>
          <w:noProof/>
          <w:lang w:val="en-US"/>
          <w14:ligatures w14:val="standardContextual"/>
        </w:rPr>
        <w:drawing>
          <wp:anchor distT="0" distB="0" distL="114300" distR="114300" simplePos="0" relativeHeight="251662336" behindDoc="1" locked="0" layoutInCell="1" allowOverlap="1" wp14:anchorId="0B2CFEE0" wp14:editId="79CE3617">
            <wp:simplePos x="0" y="0"/>
            <wp:positionH relativeFrom="column">
              <wp:posOffset>935990</wp:posOffset>
            </wp:positionH>
            <wp:positionV relativeFrom="paragraph">
              <wp:posOffset>8890</wp:posOffset>
            </wp:positionV>
            <wp:extent cx="3286125" cy="914400"/>
            <wp:effectExtent l="0" t="0" r="9525" b="0"/>
            <wp:wrapTight wrapText="bothSides">
              <wp:wrapPolygon edited="0">
                <wp:start x="0" y="0"/>
                <wp:lineTo x="0" y="21150"/>
                <wp:lineTo x="21537" y="21150"/>
                <wp:lineTo x="21537" y="0"/>
                <wp:lineTo x="0" y="0"/>
              </wp:wrapPolygon>
            </wp:wrapTight>
            <wp:docPr id="1" name="Picture 1" descr="A logo of a green plane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green planet&#10;&#10;AI-generated content may be incorrect."/>
                    <pic:cNvPicPr>
                      <a:picLocks noChangeAspect="1"/>
                    </pic:cNvPicPr>
                  </pic:nvPicPr>
                  <pic:blipFill rotWithShape="1">
                    <a:blip r:embed="rId8" cstate="print">
                      <a:extLst>
                        <a:ext uri="{28A0092B-C50C-407E-A947-70E740481C1C}">
                          <a14:useLocalDpi xmlns:a14="http://schemas.microsoft.com/office/drawing/2010/main" val="0"/>
                        </a:ext>
                      </a:extLst>
                    </a:blip>
                    <a:srcRect r="43677"/>
                    <a:stretch/>
                  </pic:blipFill>
                  <pic:spPr bwMode="auto">
                    <a:xfrm>
                      <a:off x="0" y="0"/>
                      <a:ext cx="3286125" cy="914400"/>
                    </a:xfrm>
                    <a:prstGeom prst="rect">
                      <a:avLst/>
                    </a:prstGeom>
                    <a:noFill/>
                    <a:ln>
                      <a:noFill/>
                    </a:ln>
                    <a:extLst>
                      <a:ext uri="{53640926-AAD7-44D8-BBD7-CCE9431645EC}">
                        <a14:shadowObscured xmlns:a14="http://schemas.microsoft.com/office/drawing/2010/main"/>
                      </a:ext>
                    </a:extLst>
                  </pic:spPr>
                </pic:pic>
              </a:graphicData>
            </a:graphic>
          </wp:anchor>
        </w:drawing>
      </w:r>
      <w:r w:rsidR="00815AA5">
        <w:rPr>
          <w:rFonts w:ascii="Arial" w:hAnsi="Arial" w:cs="Arial"/>
          <w:b/>
          <w:sz w:val="24"/>
          <w:szCs w:val="24"/>
        </w:rPr>
        <w:t xml:space="preserve"> </w:t>
      </w:r>
    </w:p>
    <w:p w14:paraId="43CC2E6D" w14:textId="20A03055" w:rsidR="00815AA5" w:rsidRDefault="00815AA5" w:rsidP="003A578D">
      <w:pPr>
        <w:spacing w:line="276" w:lineRule="auto"/>
        <w:jc w:val="both"/>
        <w:rPr>
          <w:rFonts w:ascii="Arial" w:hAnsi="Arial" w:cs="Arial"/>
          <w:b/>
          <w:sz w:val="24"/>
          <w:szCs w:val="24"/>
        </w:rPr>
      </w:pPr>
    </w:p>
    <w:p w14:paraId="13DE1809" w14:textId="023B1F7A" w:rsidR="00815AA5" w:rsidRDefault="00815AA5" w:rsidP="003A578D">
      <w:pPr>
        <w:spacing w:line="276" w:lineRule="auto"/>
        <w:jc w:val="both"/>
        <w:rPr>
          <w:rFonts w:ascii="Arial" w:hAnsi="Arial" w:cs="Arial"/>
          <w:b/>
          <w:sz w:val="24"/>
          <w:szCs w:val="24"/>
        </w:rPr>
      </w:pPr>
    </w:p>
    <w:p w14:paraId="5A3BDD74" w14:textId="48326351" w:rsidR="00AE4D85" w:rsidRDefault="00AE4D85" w:rsidP="003A578D">
      <w:pPr>
        <w:spacing w:line="276" w:lineRule="auto"/>
        <w:jc w:val="both"/>
        <w:rPr>
          <w:rFonts w:ascii="Arial" w:hAnsi="Arial" w:cs="Arial"/>
          <w:b/>
          <w:sz w:val="24"/>
          <w:szCs w:val="24"/>
        </w:rPr>
      </w:pPr>
    </w:p>
    <w:p w14:paraId="4B3F5392" w14:textId="77777777" w:rsidR="00AE4D85" w:rsidRDefault="00AE4D85" w:rsidP="003A578D">
      <w:pPr>
        <w:spacing w:line="276" w:lineRule="auto"/>
        <w:jc w:val="both"/>
        <w:rPr>
          <w:rFonts w:ascii="Arial" w:hAnsi="Arial" w:cs="Arial"/>
          <w:b/>
          <w:sz w:val="24"/>
          <w:szCs w:val="24"/>
        </w:rPr>
      </w:pPr>
    </w:p>
    <w:p w14:paraId="58940682" w14:textId="77777777" w:rsidR="00AE4D85" w:rsidRDefault="00AE4D85" w:rsidP="003A578D">
      <w:pPr>
        <w:spacing w:line="276" w:lineRule="auto"/>
        <w:jc w:val="both"/>
        <w:rPr>
          <w:rFonts w:ascii="Arial" w:hAnsi="Arial" w:cs="Arial"/>
          <w:b/>
          <w:sz w:val="24"/>
          <w:szCs w:val="24"/>
        </w:rPr>
      </w:pPr>
    </w:p>
    <w:p w14:paraId="020BB674" w14:textId="77777777" w:rsidR="00AE4D85" w:rsidRDefault="00AE4D85" w:rsidP="003A578D">
      <w:pPr>
        <w:spacing w:line="276" w:lineRule="auto"/>
        <w:jc w:val="both"/>
        <w:rPr>
          <w:rFonts w:ascii="Arial" w:hAnsi="Arial" w:cs="Arial"/>
          <w:b/>
          <w:sz w:val="24"/>
          <w:szCs w:val="24"/>
        </w:rPr>
      </w:pPr>
    </w:p>
    <w:p w14:paraId="0506850A" w14:textId="122DCC85" w:rsidR="00D34C1B" w:rsidRDefault="00D34C1B" w:rsidP="003A578D">
      <w:pPr>
        <w:spacing w:line="276" w:lineRule="auto"/>
        <w:jc w:val="both"/>
        <w:rPr>
          <w:rFonts w:ascii="Arial" w:hAnsi="Arial" w:cs="Arial"/>
          <w:b/>
          <w:sz w:val="24"/>
          <w:szCs w:val="24"/>
        </w:rPr>
      </w:pPr>
      <w:r w:rsidRPr="001E608D">
        <w:rPr>
          <w:rFonts w:ascii="Arial" w:hAnsi="Arial" w:cs="Arial"/>
          <w:b/>
          <w:sz w:val="24"/>
          <w:szCs w:val="24"/>
        </w:rPr>
        <w:t>Termes de référence pour le recrutement d’un consultant local chargé de l’élaboration d’un Programme National d’Investissement dans le Secteur de l’Eau Résilient au Changement Climatique (PNIE).</w:t>
      </w:r>
    </w:p>
    <w:p w14:paraId="1A15C929" w14:textId="50D2E8FC" w:rsidR="00815AA5" w:rsidRDefault="00815AA5" w:rsidP="003A578D">
      <w:pPr>
        <w:spacing w:line="276" w:lineRule="auto"/>
        <w:jc w:val="both"/>
        <w:rPr>
          <w:rFonts w:ascii="Arial" w:hAnsi="Arial" w:cs="Arial"/>
          <w:b/>
          <w:sz w:val="24"/>
          <w:szCs w:val="24"/>
        </w:rPr>
      </w:pPr>
    </w:p>
    <w:p w14:paraId="4640E323" w14:textId="42569C84" w:rsidR="00815AA5" w:rsidRDefault="00815AA5" w:rsidP="003A578D">
      <w:pPr>
        <w:spacing w:line="276" w:lineRule="auto"/>
        <w:jc w:val="both"/>
        <w:rPr>
          <w:rFonts w:ascii="Arial" w:hAnsi="Arial" w:cs="Arial"/>
          <w:b/>
          <w:sz w:val="24"/>
          <w:szCs w:val="24"/>
        </w:rPr>
      </w:pPr>
    </w:p>
    <w:p w14:paraId="0FBF55E3" w14:textId="3A4EA874" w:rsidR="00815AA5" w:rsidRDefault="00815AA5" w:rsidP="003A578D">
      <w:pPr>
        <w:spacing w:line="276" w:lineRule="auto"/>
        <w:jc w:val="both"/>
        <w:rPr>
          <w:rFonts w:ascii="Arial" w:hAnsi="Arial" w:cs="Arial"/>
          <w:b/>
          <w:sz w:val="24"/>
          <w:szCs w:val="24"/>
        </w:rPr>
      </w:pPr>
    </w:p>
    <w:p w14:paraId="3FEEA1C0" w14:textId="40C027C1" w:rsidR="00815AA5" w:rsidRDefault="00815AA5" w:rsidP="003A578D">
      <w:pPr>
        <w:spacing w:line="276" w:lineRule="auto"/>
        <w:jc w:val="both"/>
        <w:rPr>
          <w:rFonts w:ascii="Arial" w:hAnsi="Arial" w:cs="Arial"/>
          <w:b/>
          <w:sz w:val="24"/>
          <w:szCs w:val="24"/>
        </w:rPr>
      </w:pPr>
    </w:p>
    <w:p w14:paraId="26C1EB42" w14:textId="786B1C23" w:rsidR="00815AA5" w:rsidRDefault="00815AA5" w:rsidP="003A578D">
      <w:pPr>
        <w:spacing w:line="276" w:lineRule="auto"/>
        <w:jc w:val="both"/>
        <w:rPr>
          <w:rFonts w:ascii="Arial" w:hAnsi="Arial" w:cs="Arial"/>
          <w:b/>
          <w:sz w:val="24"/>
          <w:szCs w:val="24"/>
        </w:rPr>
      </w:pPr>
    </w:p>
    <w:p w14:paraId="402370C3" w14:textId="2AA9C108" w:rsidR="00815AA5" w:rsidRDefault="00815AA5" w:rsidP="003A578D">
      <w:pPr>
        <w:spacing w:line="276" w:lineRule="auto"/>
        <w:jc w:val="both"/>
        <w:rPr>
          <w:rFonts w:ascii="Arial" w:hAnsi="Arial" w:cs="Arial"/>
          <w:b/>
          <w:sz w:val="24"/>
          <w:szCs w:val="24"/>
        </w:rPr>
      </w:pPr>
    </w:p>
    <w:p w14:paraId="4D5F21BA" w14:textId="1F010E3D" w:rsidR="00815AA5" w:rsidRDefault="00C0194A" w:rsidP="003A578D">
      <w:pPr>
        <w:spacing w:line="276" w:lineRule="auto"/>
        <w:jc w:val="both"/>
        <w:rPr>
          <w:rFonts w:ascii="Arial" w:hAnsi="Arial" w:cs="Arial"/>
          <w:b/>
          <w:sz w:val="24"/>
          <w:szCs w:val="24"/>
        </w:rPr>
      </w:pPr>
      <w:r>
        <w:rPr>
          <w:rFonts w:ascii="Arial" w:hAnsi="Arial" w:cs="Arial"/>
          <w:b/>
          <w:sz w:val="24"/>
          <w:szCs w:val="24"/>
        </w:rPr>
        <w:t>PAYS : BURUNDI</w:t>
      </w:r>
    </w:p>
    <w:p w14:paraId="2071148A" w14:textId="2D2DBEA3" w:rsidR="00815AA5" w:rsidRDefault="00815AA5" w:rsidP="003A578D">
      <w:pPr>
        <w:spacing w:line="276" w:lineRule="auto"/>
        <w:jc w:val="both"/>
        <w:rPr>
          <w:rFonts w:ascii="Arial" w:hAnsi="Arial" w:cs="Arial"/>
          <w:b/>
          <w:sz w:val="24"/>
          <w:szCs w:val="24"/>
        </w:rPr>
      </w:pPr>
    </w:p>
    <w:p w14:paraId="4EF73826" w14:textId="7D31E7D6" w:rsidR="00815AA5" w:rsidRDefault="00815AA5" w:rsidP="003A578D">
      <w:pPr>
        <w:spacing w:line="276" w:lineRule="auto"/>
        <w:jc w:val="both"/>
        <w:rPr>
          <w:rFonts w:ascii="Arial" w:hAnsi="Arial" w:cs="Arial"/>
          <w:b/>
          <w:sz w:val="24"/>
          <w:szCs w:val="24"/>
        </w:rPr>
      </w:pPr>
    </w:p>
    <w:p w14:paraId="7E97FB5E" w14:textId="27934474" w:rsidR="00815AA5" w:rsidRDefault="00815AA5" w:rsidP="003A578D">
      <w:pPr>
        <w:spacing w:line="276" w:lineRule="auto"/>
        <w:jc w:val="both"/>
        <w:rPr>
          <w:rFonts w:ascii="Arial" w:hAnsi="Arial" w:cs="Arial"/>
          <w:b/>
          <w:sz w:val="24"/>
          <w:szCs w:val="24"/>
        </w:rPr>
      </w:pPr>
    </w:p>
    <w:p w14:paraId="57B5E0FE" w14:textId="77855BB8" w:rsidR="00815AA5" w:rsidRDefault="00815AA5" w:rsidP="003A578D">
      <w:pPr>
        <w:spacing w:line="276" w:lineRule="auto"/>
        <w:jc w:val="both"/>
        <w:rPr>
          <w:rFonts w:ascii="Arial" w:hAnsi="Arial" w:cs="Arial"/>
          <w:b/>
          <w:sz w:val="24"/>
          <w:szCs w:val="24"/>
        </w:rPr>
      </w:pPr>
    </w:p>
    <w:p w14:paraId="2B625F0B" w14:textId="5D20FA87" w:rsidR="00815AA5" w:rsidRDefault="001810B2" w:rsidP="00C007CB">
      <w:pPr>
        <w:spacing w:line="276" w:lineRule="auto"/>
        <w:jc w:val="center"/>
        <w:rPr>
          <w:rFonts w:ascii="Arial" w:hAnsi="Arial" w:cs="Arial"/>
          <w:b/>
          <w:sz w:val="24"/>
          <w:szCs w:val="24"/>
        </w:rPr>
      </w:pPr>
      <w:r>
        <w:rPr>
          <w:rFonts w:ascii="Arial" w:hAnsi="Arial" w:cs="Arial"/>
          <w:b/>
          <w:sz w:val="24"/>
          <w:szCs w:val="24"/>
        </w:rPr>
        <w:t>Août 2025</w:t>
      </w:r>
    </w:p>
    <w:p w14:paraId="6852E5F7" w14:textId="4F4D2C2A" w:rsidR="00810B11" w:rsidRDefault="00810B11" w:rsidP="00C007CB">
      <w:pPr>
        <w:spacing w:line="276" w:lineRule="auto"/>
        <w:jc w:val="center"/>
        <w:rPr>
          <w:rFonts w:ascii="Arial" w:hAnsi="Arial" w:cs="Arial"/>
          <w:b/>
          <w:sz w:val="24"/>
          <w:szCs w:val="24"/>
        </w:rPr>
      </w:pPr>
    </w:p>
    <w:p w14:paraId="5EA435A0" w14:textId="5CAA2A51" w:rsidR="00810B11" w:rsidRDefault="00810B11" w:rsidP="00C007CB">
      <w:pPr>
        <w:spacing w:line="276" w:lineRule="auto"/>
        <w:jc w:val="center"/>
        <w:rPr>
          <w:rFonts w:ascii="Arial" w:hAnsi="Arial" w:cs="Arial"/>
          <w:b/>
          <w:sz w:val="24"/>
          <w:szCs w:val="24"/>
        </w:rPr>
      </w:pPr>
    </w:p>
    <w:p w14:paraId="0726548C" w14:textId="648640A5" w:rsidR="00810B11" w:rsidRDefault="00810B11" w:rsidP="00C007CB">
      <w:pPr>
        <w:spacing w:line="276" w:lineRule="auto"/>
        <w:jc w:val="center"/>
        <w:rPr>
          <w:rFonts w:ascii="Arial" w:hAnsi="Arial" w:cs="Arial"/>
          <w:b/>
          <w:sz w:val="24"/>
          <w:szCs w:val="24"/>
        </w:rPr>
      </w:pPr>
    </w:p>
    <w:p w14:paraId="0D6AE637" w14:textId="77777777" w:rsidR="00810B11" w:rsidRPr="001E608D" w:rsidRDefault="00810B11" w:rsidP="00C007CB">
      <w:pPr>
        <w:spacing w:line="276" w:lineRule="auto"/>
        <w:jc w:val="center"/>
        <w:rPr>
          <w:rFonts w:ascii="Arial" w:hAnsi="Arial" w:cs="Arial"/>
          <w:b/>
          <w:sz w:val="24"/>
          <w:szCs w:val="24"/>
        </w:rPr>
      </w:pPr>
    </w:p>
    <w:p w14:paraId="398DA8F6" w14:textId="77777777" w:rsidR="00497979" w:rsidRDefault="00D34C1B" w:rsidP="003A578D">
      <w:pPr>
        <w:pStyle w:val="ListParagraph"/>
        <w:numPr>
          <w:ilvl w:val="0"/>
          <w:numId w:val="1"/>
        </w:numPr>
        <w:spacing w:line="276" w:lineRule="auto"/>
        <w:jc w:val="both"/>
        <w:rPr>
          <w:rFonts w:ascii="Arial" w:hAnsi="Arial" w:cs="Arial"/>
          <w:b/>
          <w:sz w:val="24"/>
          <w:szCs w:val="24"/>
        </w:rPr>
      </w:pPr>
      <w:r w:rsidRPr="001E608D">
        <w:rPr>
          <w:rFonts w:ascii="Arial" w:hAnsi="Arial" w:cs="Arial"/>
          <w:b/>
          <w:sz w:val="24"/>
          <w:szCs w:val="24"/>
        </w:rPr>
        <w:lastRenderedPageBreak/>
        <w:t>Contexte et justification</w:t>
      </w:r>
    </w:p>
    <w:p w14:paraId="270904F9" w14:textId="00D65529" w:rsidR="00D34C1B" w:rsidRPr="00497979" w:rsidRDefault="000F74D7" w:rsidP="00497979">
      <w:pPr>
        <w:spacing w:line="276" w:lineRule="auto"/>
        <w:jc w:val="both"/>
        <w:rPr>
          <w:rFonts w:ascii="Arial" w:hAnsi="Arial" w:cs="Arial"/>
          <w:b/>
          <w:sz w:val="24"/>
          <w:szCs w:val="24"/>
        </w:rPr>
      </w:pPr>
      <w:r w:rsidRPr="00497979">
        <w:rPr>
          <w:rFonts w:ascii="Arial" w:hAnsi="Arial" w:cs="Arial"/>
          <w:sz w:val="24"/>
          <w:szCs w:val="24"/>
        </w:rPr>
        <w:t xml:space="preserve">L'Afrique est très vulnérable au changement climatique, qui a un impact particulier sur l'eau, notamment l'augmentation des sécheresses et des inondations, la pénurie d'eau et les maladies d'origine hydrique. En plus de cette vulnérabilité prononcée, de nombreux pays africains ont une capacité limitée à accéder aux investissements stratégiques dans les ressources en eau. L'accès au financement climatique pour la résilience du secteur de l'eau en Afrique est essentiel à la réalisation de la Stratégie et du Plan d'action de l'UA sur le changement climatique et le développement résilient (2022-2032), qui reconnaissent la nécessité de rendre les systèmes d'eau résilients au climat dans le cadre de l'Axe 2 : Adopter des mécanismes pour un développement transformateur et résilient au climat. Le Programme d'investissement pour l'eau en Afrique (PIA) a été adopté par la </w:t>
      </w:r>
      <w:bookmarkStart w:id="0" w:name="_Hlk194506814"/>
      <w:r w:rsidRPr="00497979">
        <w:rPr>
          <w:rFonts w:ascii="Arial" w:hAnsi="Arial" w:cs="Arial"/>
          <w:sz w:val="24"/>
          <w:szCs w:val="24"/>
        </w:rPr>
        <w:t xml:space="preserve">Conférence des chefs d'État et de gouvernement de l'UA dans le cadre du Programme de développement des infrastructures en Afrique - Plan d'action prioritaire 2 (PIDA-PAP 2) pour répondre au besoin croissant d'investissement dans les ressources en eau. </w:t>
      </w:r>
      <w:bookmarkEnd w:id="0"/>
      <w:r w:rsidRPr="00497979">
        <w:rPr>
          <w:rFonts w:ascii="Arial" w:hAnsi="Arial" w:cs="Arial"/>
          <w:sz w:val="24"/>
          <w:szCs w:val="24"/>
        </w:rPr>
        <w:t>Le PIA comprend cinq piliers qui visent à réduire le déficit d'investissement dans le secteur de l'eau en Afrique, à savoir : (i) mobiliser un engagement politique et un leadership de haut niveau pour les investissements ; (ii) développer les capacités pour élaborer des programmes d’investissement régionaux et nationaux pour la résilience climatique afin de combler le déficit d’investissement dans le secteur de l’eau ; (iii) établir la Facilité internationale d’investissement de l’AIP pour la résilience climatique du secteur de l’eau en tant que mécanisme de mobilisation de financements publics-privés ; et (iv) promouvoir l’égalité des sexes et l’autonomisation des femmes et des filles dans les investissements pour la résilience climatique.</w:t>
      </w:r>
    </w:p>
    <w:p w14:paraId="395A9D4D" w14:textId="630408B8" w:rsidR="00844074" w:rsidRPr="001E608D" w:rsidRDefault="00A62C65" w:rsidP="003A578D">
      <w:pPr>
        <w:autoSpaceDE w:val="0"/>
        <w:autoSpaceDN w:val="0"/>
        <w:adjustRightInd w:val="0"/>
        <w:spacing w:after="120" w:line="276" w:lineRule="auto"/>
        <w:contextualSpacing/>
        <w:jc w:val="both"/>
        <w:rPr>
          <w:rFonts w:ascii="Arial" w:hAnsi="Arial" w:cs="Arial"/>
          <w:sz w:val="24"/>
          <w:szCs w:val="24"/>
        </w:rPr>
      </w:pPr>
      <w:r w:rsidRPr="001E608D">
        <w:rPr>
          <w:rFonts w:ascii="Arial" w:hAnsi="Arial" w:cs="Arial"/>
          <w:sz w:val="24"/>
          <w:szCs w:val="24"/>
        </w:rPr>
        <w:t xml:space="preserve">Le Burundi est, de par son contexte, l'un des 15 premiers pays à bénéficier </w:t>
      </w:r>
      <w:bookmarkStart w:id="1" w:name="_Hlk194354986"/>
      <w:r w:rsidRPr="001E608D">
        <w:rPr>
          <w:rFonts w:ascii="Arial" w:hAnsi="Arial" w:cs="Arial"/>
          <w:sz w:val="24"/>
          <w:szCs w:val="24"/>
        </w:rPr>
        <w:t xml:space="preserve">du </w:t>
      </w:r>
      <w:bookmarkStart w:id="2" w:name="_Hlk194356579"/>
      <w:r w:rsidRPr="001E608D">
        <w:rPr>
          <w:rFonts w:ascii="Arial" w:hAnsi="Arial" w:cs="Arial"/>
          <w:sz w:val="24"/>
          <w:szCs w:val="24"/>
        </w:rPr>
        <w:t xml:space="preserve">Programme national d'investissement dans le secteur de l'eau résilient au changement climatique </w:t>
      </w:r>
      <w:bookmarkEnd w:id="1"/>
      <w:r w:rsidRPr="001E608D">
        <w:rPr>
          <w:rFonts w:ascii="Arial" w:hAnsi="Arial" w:cs="Arial"/>
          <w:sz w:val="24"/>
          <w:szCs w:val="24"/>
        </w:rPr>
        <w:t xml:space="preserve">(PNIERCC). </w:t>
      </w:r>
      <w:bookmarkEnd w:id="2"/>
      <w:r w:rsidR="007D782E" w:rsidRPr="001E608D">
        <w:rPr>
          <w:rFonts w:ascii="Arial" w:hAnsi="Arial" w:cs="Arial"/>
          <w:sz w:val="24"/>
          <w:szCs w:val="24"/>
        </w:rPr>
        <w:t>Ce programme s'inscrit particulièrement dans les axes d'intervention 9, 10 et 11 de l'orientation stratégique n°3 du PND BURUNDI 2018-2027. Le pays reconnaît l'importance du secteur de l'eau et de l'assainissement dans l'amélioration des conditions de vie de sa population, car l'eau est synonyme de vie et l'assainissement est synonyme de dignité. Le secteur de l'eau dispose d'atouts en matière d'approvisionnement en eau grâce aux précipitations, marquées par</w:t>
      </w:r>
      <w:r w:rsidR="00844074" w:rsidRPr="001E608D">
        <w:rPr>
          <w:rFonts w:ascii="Arial" w:hAnsi="Arial" w:cs="Arial"/>
          <w:color w:val="4472C4" w:themeColor="accent1"/>
          <w:sz w:val="24"/>
          <w:szCs w:val="24"/>
        </w:rPr>
        <w:t xml:space="preserve"> </w:t>
      </w:r>
      <w:r w:rsidR="000C184F" w:rsidRPr="001E608D">
        <w:rPr>
          <w:rFonts w:ascii="Arial" w:hAnsi="Arial" w:cs="Arial"/>
          <w:sz w:val="24"/>
          <w:szCs w:val="24"/>
        </w:rPr>
        <w:t>des dérèglements climatiques ayant des impacts négatifs sur les ressources en eau, l’environnement et la vie en général.</w:t>
      </w:r>
    </w:p>
    <w:p w14:paraId="5DF01340" w14:textId="678C03D2" w:rsidR="00AA69A1" w:rsidRPr="001E608D" w:rsidRDefault="000C184F" w:rsidP="003A578D">
      <w:pPr>
        <w:autoSpaceDE w:val="0"/>
        <w:autoSpaceDN w:val="0"/>
        <w:adjustRightInd w:val="0"/>
        <w:spacing w:after="120" w:line="276" w:lineRule="auto"/>
        <w:contextualSpacing/>
        <w:jc w:val="both"/>
        <w:rPr>
          <w:rFonts w:ascii="Arial" w:hAnsi="Arial" w:cs="Arial"/>
          <w:sz w:val="24"/>
          <w:szCs w:val="24"/>
        </w:rPr>
      </w:pPr>
      <w:r w:rsidRPr="001E608D">
        <w:rPr>
          <w:rFonts w:ascii="Arial" w:hAnsi="Arial" w:cs="Arial"/>
          <w:sz w:val="24"/>
          <w:szCs w:val="24"/>
        </w:rPr>
        <w:t>Le nord et le nord-est du pays sont vulnérables aux pénuries de précipitations et au changement climatique, tandis que les plaines de l’ouest connaissent à la fois des pénuries de précipitations et des inondations.</w:t>
      </w:r>
    </w:p>
    <w:p w14:paraId="5F024132" w14:textId="05F17516" w:rsidR="005B01D9" w:rsidRPr="001E608D" w:rsidRDefault="004E387C" w:rsidP="003A578D">
      <w:pPr>
        <w:autoSpaceDE w:val="0"/>
        <w:autoSpaceDN w:val="0"/>
        <w:adjustRightInd w:val="0"/>
        <w:spacing w:after="120" w:line="276" w:lineRule="auto"/>
        <w:contextualSpacing/>
        <w:jc w:val="both"/>
        <w:rPr>
          <w:rFonts w:ascii="Arial" w:hAnsi="Arial" w:cs="Arial"/>
          <w:sz w:val="24"/>
          <w:szCs w:val="24"/>
        </w:rPr>
      </w:pPr>
      <w:r w:rsidRPr="001E608D">
        <w:rPr>
          <w:rFonts w:ascii="Arial" w:hAnsi="Arial" w:cs="Arial"/>
          <w:sz w:val="24"/>
          <w:szCs w:val="24"/>
        </w:rPr>
        <w:t>Dans les zones rurales, l’accès de la population aux services de base en eau potable et en assainissement reste faible en raison d’une gestion inadéquate et d’une mauvaise répartition des ressources en eau.</w:t>
      </w:r>
    </w:p>
    <w:p w14:paraId="16EF2EE0" w14:textId="67C9B603" w:rsidR="005B01D9" w:rsidRPr="00497979" w:rsidRDefault="005B01D9" w:rsidP="003A578D">
      <w:pPr>
        <w:pStyle w:val="BodyTextIndent2"/>
        <w:spacing w:line="276" w:lineRule="auto"/>
        <w:ind w:left="0" w:firstLine="0"/>
        <w:jc w:val="both"/>
        <w:rPr>
          <w:rFonts w:cs="Arial"/>
          <w:sz w:val="24"/>
          <w:lang w:val="fr-FR"/>
        </w:rPr>
      </w:pPr>
      <w:r w:rsidRPr="001E608D">
        <w:rPr>
          <w:rFonts w:cs="Arial"/>
          <w:sz w:val="24"/>
        </w:rPr>
        <w:lastRenderedPageBreak/>
        <w:t xml:space="preserve">Par ailleurs, le secteur de l’eau présente </w:t>
      </w:r>
      <w:r w:rsidRPr="00497979">
        <w:rPr>
          <w:rFonts w:cs="Arial"/>
          <w:sz w:val="24"/>
          <w:lang w:val="fr-FR"/>
        </w:rPr>
        <w:t xml:space="preserve">des défis dont (i) la faible protection des bassins versants (ii) la surexploitation des terres et des forêts due à la forte croissance démographique ; (iii) la dégradation de la biodiversité ; (iv) l’insuffisance de protection des rivières en général et de la zone d’action en particulier ; </w:t>
      </w:r>
      <w:r w:rsidR="00AC160A" w:rsidRPr="001E608D">
        <w:rPr>
          <w:rFonts w:cs="Arial"/>
          <w:sz w:val="24"/>
        </w:rPr>
        <w:t xml:space="preserve">des problèmes environnementaux sont rencontrés en termes de dégradation des terres, des eaux et des forêts, des écosystèmes </w:t>
      </w:r>
      <w:r w:rsidR="00AC160A" w:rsidRPr="001E608D">
        <w:rPr>
          <w:rFonts w:cs="Arial"/>
          <w:sz w:val="24"/>
          <w:vertAlign w:val="superscript"/>
        </w:rPr>
        <w:t xml:space="preserve">( </w:t>
      </w:r>
      <w:r w:rsidR="00AC160A" w:rsidRPr="001E608D">
        <w:rPr>
          <w:rStyle w:val="FootnoteReference"/>
          <w:rFonts w:eastAsiaTheme="majorEastAsia" w:cs="Arial"/>
          <w:sz w:val="24"/>
        </w:rPr>
        <w:footnoteReference w:id="1"/>
      </w:r>
      <w:r w:rsidR="00AC160A" w:rsidRPr="001E608D">
        <w:rPr>
          <w:rFonts w:cs="Arial"/>
          <w:sz w:val="24"/>
          <w:vertAlign w:val="superscript"/>
        </w:rPr>
        <w:t xml:space="preserve">) </w:t>
      </w:r>
      <w:r w:rsidR="00AC160A" w:rsidRPr="001E608D">
        <w:rPr>
          <w:rFonts w:cs="Arial"/>
          <w:sz w:val="24"/>
        </w:rPr>
        <w:t xml:space="preserve">et du cadre de vie des populations ; </w:t>
      </w:r>
      <w:r w:rsidRPr="00497979">
        <w:rPr>
          <w:rFonts w:cs="Arial"/>
          <w:sz w:val="24"/>
          <w:lang w:val="fr-FR"/>
        </w:rPr>
        <w:t xml:space="preserve">(vi) un indice d’érodibilité des terres élevé dû à une forte érosion pluviale, (vi) une prévision insuffisante des données météorologiques, (i) l’insuffisance des infrastructures hydrauliques, (vii) le faible taux d’investissement pour relever les défis par rapport aux taux de couverture, (ix) l’absence de schémas directeurs de construction d’eau potable et d’assainissement, (X) la faible implication des femmes dans la gestion des ressources en eau etc. </w:t>
      </w:r>
      <w:r w:rsidR="00BD4B90" w:rsidRPr="001E608D">
        <w:rPr>
          <w:rFonts w:cs="Arial"/>
          <w:sz w:val="24"/>
        </w:rPr>
        <w:t>Une bonne gestion des ressources naturelles et de l’environnement nécessite des actions concertées et coordonnées de tous les acteurs du développement, notamment la promotion d’une gestion environnementale coordonnée, une gestion rationnelle des terres, des eaux, des forêts, la préservation des équilibres écologiques et la conservation de la biodiversité.</w:t>
      </w:r>
    </w:p>
    <w:p w14:paraId="664DD3C0" w14:textId="64108E85" w:rsidR="003D3425" w:rsidRPr="001E608D" w:rsidRDefault="005B01D9" w:rsidP="003A578D">
      <w:pPr>
        <w:spacing w:line="276" w:lineRule="auto"/>
        <w:jc w:val="both"/>
        <w:rPr>
          <w:rFonts w:ascii="Arial" w:hAnsi="Arial" w:cs="Arial"/>
          <w:sz w:val="24"/>
          <w:szCs w:val="24"/>
        </w:rPr>
      </w:pPr>
      <w:r w:rsidRPr="001E608D">
        <w:rPr>
          <w:rFonts w:ascii="Arial" w:hAnsi="Arial" w:cs="Arial"/>
          <w:sz w:val="24"/>
          <w:szCs w:val="24"/>
        </w:rPr>
        <w:t>Une bonne gestion des ressources en eau contribuerait inévitablement à la réduction de la pauvreté et au développement socio-économique du Burundi.</w:t>
      </w:r>
      <w:r w:rsidR="00497979">
        <w:rPr>
          <w:rFonts w:ascii="Arial" w:hAnsi="Arial" w:cs="Arial"/>
          <w:sz w:val="24"/>
          <w:szCs w:val="24"/>
        </w:rPr>
        <w:t xml:space="preserve"> Selon</w:t>
      </w:r>
      <w:r w:rsidR="003D3425" w:rsidRPr="001E608D">
        <w:rPr>
          <w:rFonts w:ascii="Arial" w:hAnsi="Arial" w:cs="Arial"/>
          <w:color w:val="4472C4" w:themeColor="accent1"/>
          <w:sz w:val="24"/>
          <w:szCs w:val="24"/>
        </w:rPr>
        <w:t xml:space="preserve"> </w:t>
      </w:r>
      <w:r w:rsidR="003D3425" w:rsidRPr="001E608D">
        <w:rPr>
          <w:rFonts w:ascii="Arial" w:hAnsi="Arial" w:cs="Arial"/>
          <w:sz w:val="24"/>
          <w:szCs w:val="24"/>
        </w:rPr>
        <w:t>le cadre politique et juridique, il est nécessaire de mettre à jour les cadres réglementaires régissant le secteur de l’eau et de l’assainissement résilient au changement climatique.</w:t>
      </w:r>
    </w:p>
    <w:p w14:paraId="266D8042" w14:textId="2645A9CA" w:rsidR="004E387C" w:rsidRPr="001E608D" w:rsidRDefault="005B01D9" w:rsidP="003A578D">
      <w:pPr>
        <w:spacing w:line="276" w:lineRule="auto"/>
        <w:jc w:val="both"/>
        <w:rPr>
          <w:rFonts w:ascii="Arial" w:hAnsi="Arial" w:cs="Arial"/>
          <w:sz w:val="24"/>
          <w:szCs w:val="24"/>
        </w:rPr>
      </w:pPr>
      <w:r w:rsidRPr="001E608D">
        <w:rPr>
          <w:rFonts w:ascii="Arial" w:hAnsi="Arial" w:cs="Arial"/>
          <w:sz w:val="24"/>
          <w:szCs w:val="24"/>
        </w:rPr>
        <w:t>Le Programme national d'investissement dans le secteur de l'eau résilient au changement climatique est l'une des solutions proposées pour contribuer à l'augmentation des ressources en eau en quantité et en qualité, au développement des ressources en eau grâce à des systèmes de collecte des eaux de pluie et des dispositifs de contrôle anti-érosion, à l'augmentation de la productivité agricole grâce à la mise en place de systèmes d'irrigation ; les pratiques de reboisement, d'agroforesterie et de restauration des paysages contribueront à renforcer la résilience au changement climatique et à réduire la vulnérabilité du pays au changement climatique ; la protection des zones humides, des zones tampons et des zones de protection des sources d'eau contribuera à accroître la recharge en eau et sa disponibilité pour répondre aux besoins de la population. La gestion rationnelle et le développement des ressources en eau contribueront à la création d'emplois et de revenus pour la population. Étant donné que les femmes sont au cœur des difficultés liées aux problèmes d'eau et au changement climatique, leur implication dans les actions visant à résoudre ces problèmes est essentielle.</w:t>
      </w:r>
    </w:p>
    <w:p w14:paraId="2CC7925E" w14:textId="241C48DE" w:rsidR="004659AC" w:rsidRPr="001E608D" w:rsidRDefault="00965F4B" w:rsidP="003A578D">
      <w:pPr>
        <w:spacing w:line="276" w:lineRule="auto"/>
        <w:jc w:val="both"/>
        <w:rPr>
          <w:rFonts w:ascii="Arial" w:eastAsia="Times New Roman" w:hAnsi="Arial" w:cs="Arial"/>
          <w:sz w:val="24"/>
          <w:szCs w:val="24"/>
          <w:lang w:eastAsia="fr-FR"/>
        </w:rPr>
      </w:pPr>
      <w:bookmarkStart w:id="3" w:name="_Hlk194506986"/>
      <w:r w:rsidRPr="001E608D">
        <w:rPr>
          <w:rFonts w:ascii="Arial" w:hAnsi="Arial" w:cs="Arial"/>
          <w:sz w:val="24"/>
          <w:szCs w:val="24"/>
        </w:rPr>
        <w:t xml:space="preserve">Le Programme National d’Investissement dans le Secteur de l’Eau Résilient au Changement </w:t>
      </w:r>
      <w:bookmarkEnd w:id="3"/>
      <w:r w:rsidRPr="001E608D">
        <w:rPr>
          <w:rFonts w:ascii="Arial" w:hAnsi="Arial" w:cs="Arial"/>
          <w:sz w:val="24"/>
          <w:szCs w:val="24"/>
        </w:rPr>
        <w:t xml:space="preserve">doit s’inspirer de cette situation de base, en tenant compte de tout ce qui précède ; </w:t>
      </w:r>
      <w:r w:rsidR="00D947EA" w:rsidRPr="001E608D">
        <w:rPr>
          <w:rFonts w:ascii="Arial" w:eastAsia="Times New Roman" w:hAnsi="Arial" w:cs="Arial"/>
          <w:sz w:val="24"/>
          <w:szCs w:val="24"/>
          <w:lang w:eastAsia="fr-FR"/>
        </w:rPr>
        <w:t xml:space="preserve">les Objectifs de Développement Durable (ODD), </w:t>
      </w:r>
      <w:r w:rsidR="002C283A" w:rsidRPr="001E608D">
        <w:rPr>
          <w:rFonts w:ascii="Arial" w:hAnsi="Arial" w:cs="Arial"/>
          <w:sz w:val="24"/>
          <w:szCs w:val="24"/>
        </w:rPr>
        <w:t xml:space="preserve">la vision 2040 pour les pays </w:t>
      </w:r>
      <w:r w:rsidR="00CB69DF">
        <w:rPr>
          <w:rFonts w:ascii="Arial" w:hAnsi="Arial" w:cs="Arial"/>
          <w:sz w:val="24"/>
          <w:szCs w:val="24"/>
        </w:rPr>
        <w:lastRenderedPageBreak/>
        <w:t xml:space="preserve">émergents, 2060 pour le </w:t>
      </w:r>
      <w:proofErr w:type="spellStart"/>
      <w:r w:rsidR="00CB69DF">
        <w:rPr>
          <w:rFonts w:ascii="Arial" w:hAnsi="Arial" w:cs="Arial"/>
          <w:sz w:val="24"/>
          <w:szCs w:val="24"/>
        </w:rPr>
        <w:t>Pay</w:t>
      </w:r>
      <w:proofErr w:type="spellEnd"/>
      <w:r w:rsidR="002C283A" w:rsidRPr="001E608D">
        <w:rPr>
          <w:rFonts w:ascii="Arial" w:hAnsi="Arial" w:cs="Arial"/>
          <w:sz w:val="24"/>
          <w:szCs w:val="24"/>
        </w:rPr>
        <w:t xml:space="preserve"> développés, </w:t>
      </w:r>
      <w:r w:rsidR="002C283A" w:rsidRPr="001E608D">
        <w:rPr>
          <w:rFonts w:ascii="Arial" w:eastAsia="Times New Roman" w:hAnsi="Arial" w:cs="Arial"/>
          <w:sz w:val="24"/>
          <w:szCs w:val="24"/>
          <w:lang w:eastAsia="fr-FR"/>
        </w:rPr>
        <w:t>le Plan National de Développement (PND) et les politiques sectorielles.</w:t>
      </w:r>
    </w:p>
    <w:p w14:paraId="368718BC" w14:textId="1F1A6F49" w:rsidR="00D34C1B" w:rsidRPr="001E608D" w:rsidRDefault="003A578D" w:rsidP="003A578D">
      <w:pPr>
        <w:spacing w:line="276" w:lineRule="auto"/>
        <w:jc w:val="both"/>
        <w:rPr>
          <w:rFonts w:ascii="Arial" w:hAnsi="Arial" w:cs="Arial"/>
          <w:sz w:val="24"/>
          <w:szCs w:val="24"/>
        </w:rPr>
      </w:pPr>
      <w:r w:rsidRPr="001E608D">
        <w:rPr>
          <w:rFonts w:ascii="Arial" w:hAnsi="Arial" w:cs="Arial"/>
          <w:sz w:val="24"/>
          <w:szCs w:val="24"/>
        </w:rPr>
        <w:t xml:space="preserve">Dans le cadre du Programme de Développement des Infrastructures en Afrique - Plan d'Action Prioritaire 2 (PIDA-PAP 2) pour répondre aux besoins croissants d'investissements dans les ressources en eau, </w:t>
      </w:r>
      <w:r w:rsidR="00D04EAB" w:rsidRPr="00CB69DF">
        <w:rPr>
          <w:rFonts w:ascii="Arial" w:hAnsi="Arial" w:cs="Arial"/>
          <w:sz w:val="24"/>
          <w:szCs w:val="24"/>
        </w:rPr>
        <w:t xml:space="preserve">le Partenariat Mondial pour l'Eau en Afrique de l'Est souhaite recruter un consultant national </w:t>
      </w:r>
      <w:r w:rsidRPr="001E608D">
        <w:rPr>
          <w:rFonts w:ascii="Arial" w:hAnsi="Arial" w:cs="Arial"/>
          <w:sz w:val="24"/>
          <w:szCs w:val="24"/>
        </w:rPr>
        <w:t xml:space="preserve">qui sera chargé d'élaborer le Programme National d'Investissement dans le Secteur de l'Eau Résilient au Changement (PNIERCC </w:t>
      </w:r>
      <w:r w:rsidR="00D04EAB" w:rsidRPr="00CB69DF">
        <w:rPr>
          <w:rFonts w:ascii="Arial" w:hAnsi="Arial" w:cs="Arial"/>
          <w:sz w:val="24"/>
          <w:szCs w:val="24"/>
        </w:rPr>
        <w:t>pour le Burundi).</w:t>
      </w:r>
    </w:p>
    <w:p w14:paraId="1632FC6A" w14:textId="6E00716A" w:rsidR="00231AF5" w:rsidRPr="001E608D" w:rsidRDefault="00D34C1B" w:rsidP="003A578D">
      <w:pPr>
        <w:pStyle w:val="ListParagraph"/>
        <w:numPr>
          <w:ilvl w:val="0"/>
          <w:numId w:val="1"/>
        </w:numPr>
        <w:spacing w:line="276" w:lineRule="auto"/>
        <w:jc w:val="both"/>
        <w:rPr>
          <w:rFonts w:ascii="Arial" w:hAnsi="Arial" w:cs="Arial"/>
          <w:b/>
          <w:sz w:val="24"/>
          <w:szCs w:val="24"/>
        </w:rPr>
      </w:pPr>
      <w:r w:rsidRPr="001E608D">
        <w:rPr>
          <w:rFonts w:ascii="Arial" w:hAnsi="Arial" w:cs="Arial"/>
          <w:b/>
          <w:sz w:val="24"/>
          <w:szCs w:val="24"/>
        </w:rPr>
        <w:t>Objectif de la mission</w:t>
      </w:r>
    </w:p>
    <w:p w14:paraId="0A4288A5" w14:textId="6E25D43F" w:rsidR="00C02AB6" w:rsidRPr="001E608D" w:rsidRDefault="00231AF5" w:rsidP="003A578D">
      <w:pPr>
        <w:spacing w:line="276" w:lineRule="auto"/>
        <w:jc w:val="both"/>
        <w:rPr>
          <w:rFonts w:ascii="Arial" w:hAnsi="Arial" w:cs="Arial"/>
          <w:sz w:val="24"/>
          <w:szCs w:val="24"/>
        </w:rPr>
      </w:pPr>
      <w:r w:rsidRPr="001E608D">
        <w:rPr>
          <w:rFonts w:ascii="Arial" w:eastAsia="Times New Roman" w:hAnsi="Arial" w:cs="Arial"/>
          <w:sz w:val="24"/>
          <w:szCs w:val="24"/>
          <w:lang w:eastAsia="fr-FR"/>
        </w:rPr>
        <w:t xml:space="preserve">L’objectif général est d’élaborer </w:t>
      </w:r>
      <w:r w:rsidRPr="001E608D">
        <w:rPr>
          <w:rFonts w:ascii="Arial" w:hAnsi="Arial" w:cs="Arial"/>
          <w:sz w:val="24"/>
          <w:szCs w:val="24"/>
        </w:rPr>
        <w:t>le Programme National d’Investissement dans le Secteur de l’Eau Résilient au Changement</w:t>
      </w:r>
      <w:r w:rsidR="00CB69DF">
        <w:rPr>
          <w:rFonts w:ascii="Arial" w:hAnsi="Arial" w:cs="Arial"/>
          <w:sz w:val="24"/>
          <w:szCs w:val="24"/>
        </w:rPr>
        <w:t xml:space="preserve"> Climatique</w:t>
      </w:r>
      <w:r w:rsidRPr="001E608D">
        <w:rPr>
          <w:rFonts w:ascii="Arial" w:hAnsi="Arial" w:cs="Arial"/>
          <w:sz w:val="24"/>
          <w:szCs w:val="24"/>
        </w:rPr>
        <w:t xml:space="preserve"> </w:t>
      </w:r>
      <w:bookmarkStart w:id="4" w:name="_Hlk194392903"/>
      <w:r w:rsidR="00CB69DF" w:rsidRPr="001E608D">
        <w:rPr>
          <w:rFonts w:ascii="Arial" w:hAnsi="Arial" w:cs="Arial"/>
          <w:sz w:val="24"/>
          <w:szCs w:val="24"/>
        </w:rPr>
        <w:t>(</w:t>
      </w:r>
      <w:bookmarkEnd w:id="4"/>
      <w:r w:rsidR="00CB69DF" w:rsidRPr="001E608D">
        <w:rPr>
          <w:rFonts w:ascii="Arial" w:hAnsi="Arial" w:cs="Arial"/>
          <w:sz w:val="24"/>
          <w:szCs w:val="24"/>
        </w:rPr>
        <w:t>PNIER)</w:t>
      </w:r>
      <w:r w:rsidRPr="001E608D">
        <w:rPr>
          <w:rFonts w:ascii="Arial" w:hAnsi="Arial" w:cs="Arial"/>
          <w:sz w:val="24"/>
          <w:szCs w:val="24"/>
        </w:rPr>
        <w:t xml:space="preserve"> en vue d’assurer une gestion durable et résiliente des ressources en eau.</w:t>
      </w:r>
    </w:p>
    <w:p w14:paraId="3580E2AE" w14:textId="77777777" w:rsidR="00C02AB6" w:rsidRPr="001E608D" w:rsidRDefault="00C02AB6" w:rsidP="00C02AB6">
      <w:pPr>
        <w:pStyle w:val="ListParagraph"/>
        <w:numPr>
          <w:ilvl w:val="0"/>
          <w:numId w:val="1"/>
        </w:numPr>
        <w:spacing w:line="276" w:lineRule="auto"/>
        <w:jc w:val="both"/>
        <w:rPr>
          <w:rFonts w:ascii="Arial" w:hAnsi="Arial" w:cs="Arial"/>
          <w:b/>
          <w:sz w:val="24"/>
          <w:szCs w:val="24"/>
        </w:rPr>
      </w:pPr>
      <w:r w:rsidRPr="001E608D">
        <w:rPr>
          <w:rFonts w:ascii="Arial" w:hAnsi="Arial" w:cs="Arial"/>
          <w:b/>
          <w:sz w:val="24"/>
          <w:szCs w:val="24"/>
        </w:rPr>
        <w:t>Résultats attendus</w:t>
      </w:r>
    </w:p>
    <w:p w14:paraId="59F88014" w14:textId="77777777" w:rsidR="008A6EF3" w:rsidRDefault="00CB7C48" w:rsidP="00C02AB6">
      <w:pPr>
        <w:numPr>
          <w:ilvl w:val="0"/>
          <w:numId w:val="4"/>
        </w:numPr>
        <w:spacing w:before="60" w:after="60" w:line="276" w:lineRule="auto"/>
        <w:ind w:left="714" w:hanging="357"/>
        <w:jc w:val="both"/>
        <w:rPr>
          <w:rFonts w:ascii="Arial" w:hAnsi="Arial" w:cs="Arial"/>
          <w:sz w:val="24"/>
          <w:szCs w:val="24"/>
        </w:rPr>
      </w:pPr>
      <w:r>
        <w:rPr>
          <w:rFonts w:ascii="Arial" w:hAnsi="Arial" w:cs="Arial"/>
          <w:sz w:val="24"/>
          <w:szCs w:val="24"/>
        </w:rPr>
        <w:t>Les principaux défis et enjeux du secteur de l'eau et de l'assainissement sont identifiés et définis et traduits en opportunités d'amélioration des ressources en eau</w:t>
      </w:r>
    </w:p>
    <w:p w14:paraId="3B617295" w14:textId="241549CB" w:rsidR="00C02AB6" w:rsidRDefault="00CB7C48" w:rsidP="00C02AB6">
      <w:pPr>
        <w:numPr>
          <w:ilvl w:val="0"/>
          <w:numId w:val="4"/>
        </w:numPr>
        <w:spacing w:before="60" w:after="60" w:line="276" w:lineRule="auto"/>
        <w:ind w:left="714" w:hanging="357"/>
        <w:jc w:val="both"/>
        <w:rPr>
          <w:rFonts w:ascii="Arial" w:hAnsi="Arial" w:cs="Arial"/>
          <w:sz w:val="24"/>
          <w:szCs w:val="24"/>
        </w:rPr>
      </w:pPr>
      <w:r>
        <w:rPr>
          <w:rFonts w:ascii="Arial" w:hAnsi="Arial" w:cs="Arial"/>
          <w:sz w:val="24"/>
          <w:szCs w:val="24"/>
        </w:rPr>
        <w:t>La vision de développement du PNIE est formulée ;</w:t>
      </w:r>
    </w:p>
    <w:p w14:paraId="062CBE8D" w14:textId="0DA63199" w:rsidR="0028117C" w:rsidRPr="001E608D" w:rsidRDefault="0028117C" w:rsidP="00C02AB6">
      <w:pPr>
        <w:numPr>
          <w:ilvl w:val="0"/>
          <w:numId w:val="4"/>
        </w:numPr>
        <w:spacing w:before="60" w:after="60" w:line="276" w:lineRule="auto"/>
        <w:ind w:left="714" w:hanging="357"/>
        <w:jc w:val="both"/>
        <w:rPr>
          <w:rFonts w:ascii="Arial" w:hAnsi="Arial" w:cs="Arial"/>
          <w:sz w:val="24"/>
          <w:szCs w:val="24"/>
        </w:rPr>
      </w:pPr>
      <w:r>
        <w:rPr>
          <w:rFonts w:ascii="Arial" w:hAnsi="Arial" w:cs="Arial"/>
          <w:sz w:val="24"/>
          <w:szCs w:val="24"/>
        </w:rPr>
        <w:t>Le programme national d'investissement dans l'eau est élaboré</w:t>
      </w:r>
    </w:p>
    <w:p w14:paraId="03A44B5A" w14:textId="69B94CE7" w:rsidR="001D176A" w:rsidRPr="001E608D" w:rsidRDefault="00CB7C48">
      <w:pPr>
        <w:numPr>
          <w:ilvl w:val="0"/>
          <w:numId w:val="4"/>
        </w:numPr>
        <w:spacing w:before="60" w:after="60" w:line="276" w:lineRule="auto"/>
        <w:ind w:left="714" w:hanging="357"/>
        <w:jc w:val="both"/>
        <w:rPr>
          <w:rFonts w:ascii="Arial" w:hAnsi="Arial" w:cs="Arial"/>
          <w:sz w:val="24"/>
          <w:szCs w:val="24"/>
        </w:rPr>
      </w:pPr>
      <w:r>
        <w:rPr>
          <w:rFonts w:ascii="Arial" w:hAnsi="Arial" w:cs="Arial"/>
          <w:sz w:val="24"/>
          <w:szCs w:val="24"/>
        </w:rPr>
        <w:t>La stratégie de mobilisation des partenaires et des ressources est définie</w:t>
      </w:r>
    </w:p>
    <w:p w14:paraId="50BEAB08" w14:textId="443D653D" w:rsidR="00C02AB6" w:rsidRPr="001E608D" w:rsidRDefault="00CB7C48" w:rsidP="001E608D">
      <w:pPr>
        <w:pStyle w:val="ListParagraph"/>
        <w:numPr>
          <w:ilvl w:val="0"/>
          <w:numId w:val="4"/>
        </w:numPr>
        <w:rPr>
          <w:rFonts w:ascii="Arial" w:hAnsi="Arial" w:cs="Arial"/>
          <w:sz w:val="24"/>
          <w:szCs w:val="24"/>
        </w:rPr>
      </w:pPr>
      <w:r>
        <w:rPr>
          <w:rFonts w:ascii="Arial" w:hAnsi="Arial" w:cs="Arial"/>
          <w:sz w:val="24"/>
          <w:szCs w:val="24"/>
        </w:rPr>
        <w:t>Plan d'action du PNIE</w:t>
      </w:r>
      <w:r w:rsidR="001D176A" w:rsidRPr="001E608D" w:rsidDel="001D176A">
        <w:rPr>
          <w:rFonts w:ascii="Arial" w:hAnsi="Arial" w:cs="Arial"/>
          <w:sz w:val="24"/>
          <w:szCs w:val="24"/>
        </w:rPr>
        <w:t xml:space="preserve"> </w:t>
      </w:r>
      <w:r w:rsidR="00C02AB6" w:rsidRPr="001E608D">
        <w:rPr>
          <w:rFonts w:ascii="Arial" w:hAnsi="Arial" w:cs="Arial"/>
          <w:sz w:val="24"/>
          <w:szCs w:val="24"/>
        </w:rPr>
        <w:t>est élaboré avec un calendrier bien détaillé intégrant les aspects de suivi et d’évaluation ;</w:t>
      </w:r>
    </w:p>
    <w:p w14:paraId="117DFF12" w14:textId="25170D3D" w:rsidR="00072C00" w:rsidRDefault="00CB7C48" w:rsidP="00C02AB6">
      <w:pPr>
        <w:numPr>
          <w:ilvl w:val="0"/>
          <w:numId w:val="4"/>
        </w:numPr>
        <w:spacing w:before="60" w:after="60" w:line="276" w:lineRule="auto"/>
        <w:ind w:left="714" w:hanging="357"/>
        <w:jc w:val="both"/>
        <w:rPr>
          <w:rFonts w:ascii="Arial" w:hAnsi="Arial" w:cs="Arial"/>
          <w:sz w:val="24"/>
          <w:szCs w:val="24"/>
        </w:rPr>
      </w:pPr>
      <w:r>
        <w:rPr>
          <w:rFonts w:ascii="Arial" w:hAnsi="Arial" w:cs="Arial"/>
          <w:sz w:val="24"/>
          <w:szCs w:val="24"/>
        </w:rPr>
        <w:t>Les aspects liés au changement climatique et les aspects sensibles au genre sont intégrés dans le PNIE</w:t>
      </w:r>
    </w:p>
    <w:p w14:paraId="3DB44393" w14:textId="171165E0" w:rsidR="00C02AB6" w:rsidRPr="001E608D" w:rsidRDefault="001D176A" w:rsidP="001E608D">
      <w:pPr>
        <w:spacing w:before="60" w:after="60" w:line="276" w:lineRule="auto"/>
        <w:ind w:left="714"/>
        <w:jc w:val="both"/>
        <w:rPr>
          <w:rFonts w:ascii="Arial" w:hAnsi="Arial" w:cs="Arial"/>
          <w:sz w:val="24"/>
          <w:szCs w:val="24"/>
        </w:rPr>
      </w:pPr>
      <w:r w:rsidRPr="001E608D">
        <w:rPr>
          <w:rFonts w:ascii="Arial" w:hAnsi="Arial" w:cs="Arial"/>
          <w:sz w:val="24"/>
          <w:szCs w:val="24"/>
        </w:rPr>
        <w:t xml:space="preserve"> </w:t>
      </w:r>
    </w:p>
    <w:p w14:paraId="4D6A2EF5" w14:textId="1BBF6235" w:rsidR="004659AC" w:rsidRPr="001E608D" w:rsidRDefault="004659AC" w:rsidP="001E608D">
      <w:pPr>
        <w:pStyle w:val="ListParagraph"/>
        <w:numPr>
          <w:ilvl w:val="0"/>
          <w:numId w:val="1"/>
        </w:numPr>
        <w:rPr>
          <w:rFonts w:ascii="Arial" w:hAnsi="Arial" w:cs="Arial"/>
          <w:b/>
          <w:sz w:val="24"/>
          <w:szCs w:val="24"/>
          <w:u w:val="single"/>
        </w:rPr>
      </w:pPr>
      <w:r w:rsidRPr="001E608D">
        <w:rPr>
          <w:rFonts w:ascii="Arial" w:hAnsi="Arial" w:cs="Arial"/>
          <w:b/>
          <w:sz w:val="24"/>
          <w:szCs w:val="24"/>
          <w:u w:val="single"/>
        </w:rPr>
        <w:t>MÉTHODOLOGIE</w:t>
      </w:r>
    </w:p>
    <w:p w14:paraId="14896A95" w14:textId="792D12EC" w:rsidR="008B336C" w:rsidRPr="001E608D" w:rsidRDefault="00BF22AD">
      <w:pPr>
        <w:numPr>
          <w:ilvl w:val="0"/>
          <w:numId w:val="4"/>
        </w:numPr>
        <w:spacing w:before="60" w:after="60" w:line="276" w:lineRule="auto"/>
        <w:ind w:left="714" w:hanging="357"/>
        <w:jc w:val="both"/>
        <w:rPr>
          <w:rFonts w:ascii="Arial" w:hAnsi="Arial" w:cs="Arial"/>
          <w:sz w:val="24"/>
          <w:szCs w:val="24"/>
        </w:rPr>
      </w:pPr>
      <w:bookmarkStart w:id="5" w:name="_Hlk194402615"/>
      <w:r>
        <w:rPr>
          <w:rFonts w:ascii="Arial" w:hAnsi="Arial" w:cs="Arial"/>
          <w:sz w:val="24"/>
          <w:szCs w:val="24"/>
        </w:rPr>
        <w:t xml:space="preserve">Réaliser le diagnostic du cadre politique et stratégique national de planification des investissements dans la résilience climatique pour la gestion de l'eau à travers l'élaboration du programme d'investissement dans l'eau en tenant compte des ODD et d'autres documents stratégiques nationaux ; en ligne avec le PIA continental et conformément aux lignes directrices, critères et à la stratégie 2024-2027 du FVC (résultat 2.1 du Programme de préparation) sur les investissements pour la résilience du secteur de l'eau au climat </w:t>
      </w:r>
      <w:bookmarkEnd w:id="5"/>
      <w:r w:rsidR="008B336C" w:rsidRPr="001E608D">
        <w:rPr>
          <w:rFonts w:ascii="Arial" w:hAnsi="Arial" w:cs="Arial"/>
          <w:sz w:val="24"/>
          <w:szCs w:val="24"/>
        </w:rPr>
        <w:t>et</w:t>
      </w:r>
    </w:p>
    <w:p w14:paraId="3E7756F5" w14:textId="46D99801" w:rsidR="00C02AB6" w:rsidRPr="001E608D" w:rsidRDefault="00C02AB6">
      <w:pPr>
        <w:numPr>
          <w:ilvl w:val="0"/>
          <w:numId w:val="4"/>
        </w:numPr>
        <w:spacing w:before="60" w:after="60" w:line="276" w:lineRule="auto"/>
        <w:ind w:left="714" w:hanging="357"/>
        <w:jc w:val="both"/>
        <w:rPr>
          <w:rFonts w:ascii="Arial" w:hAnsi="Arial" w:cs="Arial"/>
          <w:sz w:val="24"/>
          <w:szCs w:val="24"/>
        </w:rPr>
      </w:pPr>
      <w:r w:rsidRPr="001E608D">
        <w:rPr>
          <w:rFonts w:ascii="Arial" w:hAnsi="Arial" w:cs="Arial"/>
          <w:sz w:val="24"/>
          <w:szCs w:val="24"/>
        </w:rPr>
        <w:t>Définir les défis et enjeux majeurs du secteur de l'eau, de l'environnement et de l'assainissement</w:t>
      </w:r>
    </w:p>
    <w:p w14:paraId="691A4D6A" w14:textId="01CDE478" w:rsidR="008B336C" w:rsidRPr="001E608D" w:rsidRDefault="006C32EC" w:rsidP="003A578D">
      <w:pPr>
        <w:numPr>
          <w:ilvl w:val="0"/>
          <w:numId w:val="4"/>
        </w:numPr>
        <w:spacing w:before="60" w:after="60" w:line="276" w:lineRule="auto"/>
        <w:ind w:left="714" w:hanging="357"/>
        <w:jc w:val="both"/>
        <w:rPr>
          <w:rFonts w:ascii="Arial" w:hAnsi="Arial" w:cs="Arial"/>
          <w:sz w:val="24"/>
          <w:szCs w:val="24"/>
        </w:rPr>
      </w:pPr>
      <w:bookmarkStart w:id="6" w:name="_Hlk194403641"/>
      <w:r w:rsidRPr="001E608D">
        <w:rPr>
          <w:rFonts w:ascii="Arial" w:hAnsi="Arial" w:cs="Arial"/>
          <w:sz w:val="24"/>
          <w:szCs w:val="24"/>
        </w:rPr>
        <w:t xml:space="preserve">Formuler la vision du </w:t>
      </w:r>
      <w:bookmarkStart w:id="7" w:name="_Hlk194394098"/>
      <w:r w:rsidR="00913F0E" w:rsidRPr="001E608D">
        <w:rPr>
          <w:rFonts w:ascii="Arial" w:hAnsi="Arial" w:cs="Arial"/>
          <w:sz w:val="24"/>
          <w:szCs w:val="24"/>
        </w:rPr>
        <w:t xml:space="preserve">PNIE </w:t>
      </w:r>
      <w:bookmarkEnd w:id="6"/>
      <w:bookmarkEnd w:id="7"/>
      <w:r w:rsidR="008B336C" w:rsidRPr="001E608D">
        <w:rPr>
          <w:rFonts w:ascii="Arial" w:hAnsi="Arial" w:cs="Arial"/>
          <w:sz w:val="24"/>
          <w:szCs w:val="24"/>
        </w:rPr>
        <w:t>;</w:t>
      </w:r>
    </w:p>
    <w:p w14:paraId="2FCC41D6" w14:textId="6EF40F66" w:rsidR="00271398" w:rsidRPr="001E608D" w:rsidRDefault="00271398" w:rsidP="003A578D">
      <w:pPr>
        <w:numPr>
          <w:ilvl w:val="0"/>
          <w:numId w:val="4"/>
        </w:numPr>
        <w:spacing w:before="60" w:after="60" w:line="276" w:lineRule="auto"/>
        <w:ind w:left="714" w:hanging="357"/>
        <w:jc w:val="both"/>
        <w:rPr>
          <w:rFonts w:ascii="Arial" w:hAnsi="Arial" w:cs="Arial"/>
          <w:sz w:val="24"/>
          <w:szCs w:val="24"/>
        </w:rPr>
      </w:pPr>
      <w:r w:rsidRPr="001E608D">
        <w:rPr>
          <w:rFonts w:ascii="Arial" w:hAnsi="Arial" w:cs="Arial"/>
          <w:sz w:val="24"/>
          <w:szCs w:val="24"/>
        </w:rPr>
        <w:t>Réaliser une revue documentaire dans le secteur de l'eau</w:t>
      </w:r>
    </w:p>
    <w:p w14:paraId="23FFB2BE" w14:textId="5269AD6B" w:rsidR="00271398" w:rsidRPr="001E608D" w:rsidRDefault="005B78C1" w:rsidP="003A578D">
      <w:pPr>
        <w:numPr>
          <w:ilvl w:val="0"/>
          <w:numId w:val="4"/>
        </w:numPr>
        <w:spacing w:before="60" w:after="60" w:line="276" w:lineRule="auto"/>
        <w:ind w:left="714" w:hanging="357"/>
        <w:jc w:val="both"/>
        <w:rPr>
          <w:rFonts w:ascii="Arial" w:hAnsi="Arial" w:cs="Arial"/>
          <w:sz w:val="24"/>
          <w:szCs w:val="24"/>
        </w:rPr>
      </w:pPr>
      <w:r w:rsidRPr="001E608D">
        <w:rPr>
          <w:rFonts w:ascii="Arial" w:hAnsi="Arial" w:cs="Arial"/>
          <w:sz w:val="24"/>
          <w:szCs w:val="24"/>
        </w:rPr>
        <w:lastRenderedPageBreak/>
        <w:t>Mener des consultations auprès des parties prenantes</w:t>
      </w:r>
    </w:p>
    <w:p w14:paraId="3B2EB75D" w14:textId="44621710" w:rsidR="005B78C1" w:rsidRPr="001E608D" w:rsidRDefault="005B78C1" w:rsidP="003A578D">
      <w:pPr>
        <w:numPr>
          <w:ilvl w:val="0"/>
          <w:numId w:val="4"/>
        </w:numPr>
        <w:spacing w:before="60" w:after="60" w:line="276" w:lineRule="auto"/>
        <w:ind w:left="714" w:hanging="357"/>
        <w:jc w:val="both"/>
        <w:rPr>
          <w:rFonts w:ascii="Arial" w:hAnsi="Arial" w:cs="Arial"/>
          <w:sz w:val="24"/>
          <w:szCs w:val="24"/>
        </w:rPr>
      </w:pPr>
      <w:r w:rsidRPr="001E608D">
        <w:rPr>
          <w:rFonts w:ascii="Arial" w:hAnsi="Arial" w:cs="Arial"/>
          <w:sz w:val="24"/>
          <w:szCs w:val="24"/>
        </w:rPr>
        <w:t>Effectuer des visites de terrain pour vérifier la cohérence des données collectées dans les documents disponibles</w:t>
      </w:r>
    </w:p>
    <w:p w14:paraId="0CCEBAA0" w14:textId="175CB752" w:rsidR="005B78C1" w:rsidRPr="001E608D" w:rsidRDefault="005B78C1" w:rsidP="003A578D">
      <w:pPr>
        <w:numPr>
          <w:ilvl w:val="0"/>
          <w:numId w:val="4"/>
        </w:numPr>
        <w:spacing w:before="60" w:after="60" w:line="276" w:lineRule="auto"/>
        <w:ind w:left="714" w:hanging="357"/>
        <w:jc w:val="both"/>
        <w:rPr>
          <w:rFonts w:ascii="Arial" w:hAnsi="Arial" w:cs="Arial"/>
          <w:sz w:val="24"/>
          <w:szCs w:val="24"/>
        </w:rPr>
      </w:pPr>
      <w:r w:rsidRPr="001E608D">
        <w:rPr>
          <w:rFonts w:ascii="Arial" w:hAnsi="Arial" w:cs="Arial"/>
          <w:sz w:val="24"/>
          <w:szCs w:val="24"/>
        </w:rPr>
        <w:t>Analyser et traiter les données collectées</w:t>
      </w:r>
    </w:p>
    <w:p w14:paraId="112AB901" w14:textId="24A935BB" w:rsidR="005B78C1" w:rsidRPr="001E608D" w:rsidRDefault="005B78C1" w:rsidP="003A578D">
      <w:pPr>
        <w:numPr>
          <w:ilvl w:val="0"/>
          <w:numId w:val="4"/>
        </w:numPr>
        <w:spacing w:before="60" w:after="60" w:line="276" w:lineRule="auto"/>
        <w:ind w:left="714" w:hanging="357"/>
        <w:jc w:val="both"/>
        <w:rPr>
          <w:rFonts w:ascii="Arial" w:hAnsi="Arial" w:cs="Arial"/>
          <w:sz w:val="24"/>
          <w:szCs w:val="24"/>
        </w:rPr>
      </w:pPr>
      <w:r w:rsidRPr="001E608D">
        <w:rPr>
          <w:rFonts w:ascii="Arial" w:hAnsi="Arial" w:cs="Arial"/>
          <w:sz w:val="24"/>
          <w:szCs w:val="24"/>
        </w:rPr>
        <w:t>Organiser des ateliers de pré-validation et de validation</w:t>
      </w:r>
    </w:p>
    <w:p w14:paraId="6017C0BD" w14:textId="3A4FEDE0" w:rsidR="005B78C1" w:rsidRPr="001E608D" w:rsidRDefault="005B78C1" w:rsidP="00072C00">
      <w:pPr>
        <w:numPr>
          <w:ilvl w:val="0"/>
          <w:numId w:val="4"/>
        </w:numPr>
        <w:spacing w:before="60" w:after="60" w:line="276" w:lineRule="auto"/>
        <w:ind w:left="714" w:hanging="357"/>
        <w:jc w:val="both"/>
        <w:rPr>
          <w:rFonts w:ascii="Arial" w:hAnsi="Arial" w:cs="Arial"/>
          <w:sz w:val="24"/>
          <w:szCs w:val="24"/>
        </w:rPr>
      </w:pPr>
      <w:r w:rsidRPr="001E608D">
        <w:rPr>
          <w:rFonts w:ascii="Arial" w:hAnsi="Arial" w:cs="Arial"/>
          <w:sz w:val="24"/>
          <w:szCs w:val="24"/>
        </w:rPr>
        <w:t>Produire le rapport</w:t>
      </w:r>
    </w:p>
    <w:p w14:paraId="7664FABD" w14:textId="471167F4" w:rsidR="008B336C" w:rsidRPr="001E608D" w:rsidRDefault="006C32EC" w:rsidP="003A578D">
      <w:pPr>
        <w:numPr>
          <w:ilvl w:val="0"/>
          <w:numId w:val="4"/>
        </w:numPr>
        <w:spacing w:before="60" w:after="60" w:line="276" w:lineRule="auto"/>
        <w:ind w:left="714" w:hanging="357"/>
        <w:jc w:val="both"/>
        <w:rPr>
          <w:rFonts w:ascii="Arial" w:hAnsi="Arial" w:cs="Arial"/>
          <w:sz w:val="24"/>
          <w:szCs w:val="24"/>
        </w:rPr>
      </w:pPr>
      <w:bookmarkStart w:id="8" w:name="_Hlk194403693"/>
      <w:r w:rsidRPr="001E608D">
        <w:rPr>
          <w:rFonts w:ascii="Arial" w:hAnsi="Arial" w:cs="Arial"/>
          <w:sz w:val="24"/>
          <w:szCs w:val="24"/>
        </w:rPr>
        <w:t>Présenter une stratégie de mobilisation des partenaires et des moyens/ressources pour la mise en œuvre du PNIE ;</w:t>
      </w:r>
    </w:p>
    <w:p w14:paraId="7BA34133" w14:textId="48E86B4F" w:rsidR="00254549" w:rsidRPr="001E608D" w:rsidRDefault="007F726E" w:rsidP="003A578D">
      <w:pPr>
        <w:numPr>
          <w:ilvl w:val="0"/>
          <w:numId w:val="4"/>
        </w:numPr>
        <w:spacing w:before="60" w:after="60" w:line="276" w:lineRule="auto"/>
        <w:ind w:left="714" w:hanging="357"/>
        <w:jc w:val="both"/>
        <w:rPr>
          <w:rFonts w:ascii="Arial" w:hAnsi="Arial" w:cs="Arial"/>
          <w:sz w:val="24"/>
          <w:szCs w:val="24"/>
        </w:rPr>
      </w:pPr>
      <w:r w:rsidRPr="001E608D">
        <w:rPr>
          <w:rFonts w:ascii="Arial" w:hAnsi="Arial" w:cs="Arial"/>
          <w:sz w:val="24"/>
          <w:szCs w:val="24"/>
        </w:rPr>
        <w:t xml:space="preserve">Élaborer le cadre de performance du plan stratégique du </w:t>
      </w:r>
      <w:proofErr w:type="gramStart"/>
      <w:r w:rsidRPr="001E608D">
        <w:rPr>
          <w:rFonts w:ascii="Arial" w:hAnsi="Arial" w:cs="Arial"/>
          <w:sz w:val="24"/>
          <w:szCs w:val="24"/>
        </w:rPr>
        <w:t>Ministère;</w:t>
      </w:r>
      <w:proofErr w:type="gramEnd"/>
    </w:p>
    <w:bookmarkEnd w:id="8"/>
    <w:p w14:paraId="5D181954" w14:textId="52C2877D" w:rsidR="008B336C" w:rsidRDefault="00254549" w:rsidP="00C007CB">
      <w:pPr>
        <w:numPr>
          <w:ilvl w:val="0"/>
          <w:numId w:val="4"/>
        </w:numPr>
        <w:spacing w:before="60" w:after="60" w:line="276" w:lineRule="auto"/>
        <w:ind w:left="714" w:hanging="357"/>
        <w:jc w:val="both"/>
        <w:rPr>
          <w:rFonts w:ascii="Arial" w:hAnsi="Arial" w:cs="Arial"/>
          <w:sz w:val="24"/>
          <w:szCs w:val="24"/>
        </w:rPr>
      </w:pPr>
      <w:r w:rsidRPr="001E608D">
        <w:rPr>
          <w:rFonts w:ascii="Arial" w:hAnsi="Arial" w:cs="Arial"/>
          <w:sz w:val="24"/>
          <w:szCs w:val="24"/>
        </w:rPr>
        <w:t>Mettre en place des mécanismes de mise en œuvre et de suivi et d’évaluation.</w:t>
      </w:r>
    </w:p>
    <w:p w14:paraId="3B2F3307" w14:textId="3C4C6727" w:rsidR="00724E0F" w:rsidRPr="00BC1D1C" w:rsidRDefault="00724E0F" w:rsidP="00724E0F">
      <w:pPr>
        <w:spacing w:before="60" w:after="60" w:line="276" w:lineRule="auto"/>
        <w:jc w:val="both"/>
        <w:rPr>
          <w:rFonts w:ascii="Arial" w:hAnsi="Arial" w:cs="Arial"/>
          <w:sz w:val="24"/>
          <w:szCs w:val="24"/>
        </w:rPr>
      </w:pPr>
    </w:p>
    <w:p w14:paraId="608C89FD" w14:textId="17EE0A67" w:rsidR="008A6EF3" w:rsidRDefault="00D34C1B" w:rsidP="008A6EF3">
      <w:pPr>
        <w:pStyle w:val="ListParagraph"/>
        <w:numPr>
          <w:ilvl w:val="0"/>
          <w:numId w:val="1"/>
        </w:numPr>
        <w:spacing w:line="276" w:lineRule="auto"/>
        <w:jc w:val="both"/>
        <w:rPr>
          <w:rFonts w:ascii="Arial" w:hAnsi="Arial" w:cs="Arial"/>
          <w:b/>
          <w:sz w:val="24"/>
          <w:szCs w:val="24"/>
        </w:rPr>
      </w:pPr>
      <w:r w:rsidRPr="008A6EF3">
        <w:rPr>
          <w:rFonts w:ascii="Arial" w:hAnsi="Arial" w:cs="Arial"/>
          <w:b/>
          <w:sz w:val="24"/>
          <w:szCs w:val="24"/>
        </w:rPr>
        <w:t>Missions du consultant (Scope of Work)</w:t>
      </w:r>
    </w:p>
    <w:p w14:paraId="6C2DC7A4" w14:textId="579D533D" w:rsidR="004F690B" w:rsidRPr="008A6EF3" w:rsidRDefault="004F690B" w:rsidP="008A6EF3">
      <w:pPr>
        <w:ind w:left="360"/>
        <w:rPr>
          <w:rFonts w:ascii="Arial" w:hAnsi="Arial" w:cs="Arial"/>
          <w:sz w:val="24"/>
          <w:szCs w:val="24"/>
        </w:rPr>
      </w:pPr>
      <w:r w:rsidRPr="008A6EF3">
        <w:rPr>
          <w:rFonts w:ascii="Arial" w:hAnsi="Arial" w:cs="Arial"/>
          <w:sz w:val="24"/>
          <w:szCs w:val="24"/>
        </w:rPr>
        <w:t>Sous l'autorité directe du Coordonnateur du Projet et la supervision de la commission technique, le consultant réalisera les tâches suivantes :</w:t>
      </w:r>
    </w:p>
    <w:p w14:paraId="543EAE15" w14:textId="77777777" w:rsidR="001A5E21" w:rsidRDefault="00DF75D4" w:rsidP="00C02AB6">
      <w:pPr>
        <w:numPr>
          <w:ilvl w:val="0"/>
          <w:numId w:val="4"/>
        </w:numPr>
        <w:spacing w:before="60" w:after="60" w:line="276" w:lineRule="auto"/>
        <w:ind w:left="714" w:hanging="357"/>
        <w:jc w:val="both"/>
        <w:rPr>
          <w:rFonts w:ascii="Arial" w:hAnsi="Arial" w:cs="Arial"/>
          <w:sz w:val="24"/>
          <w:szCs w:val="24"/>
        </w:rPr>
      </w:pPr>
      <w:r>
        <w:rPr>
          <w:rFonts w:ascii="Arial" w:hAnsi="Arial" w:cs="Arial"/>
          <w:sz w:val="24"/>
          <w:szCs w:val="24"/>
        </w:rPr>
        <w:t>Élaborer un rapport initial décrivant la méthodologie et le calendrier proposé pour la réalisation des activités</w:t>
      </w:r>
    </w:p>
    <w:p w14:paraId="0E1B655B" w14:textId="384EC360" w:rsidR="00346501" w:rsidRPr="001E608D" w:rsidRDefault="001A5E21" w:rsidP="00C02AB6">
      <w:pPr>
        <w:numPr>
          <w:ilvl w:val="0"/>
          <w:numId w:val="4"/>
        </w:numPr>
        <w:spacing w:before="60" w:after="60" w:line="276" w:lineRule="auto"/>
        <w:ind w:left="714" w:hanging="357"/>
        <w:jc w:val="both"/>
        <w:rPr>
          <w:rFonts w:ascii="Arial" w:hAnsi="Arial" w:cs="Arial"/>
          <w:sz w:val="24"/>
          <w:szCs w:val="24"/>
        </w:rPr>
      </w:pPr>
      <w:r>
        <w:rPr>
          <w:rFonts w:ascii="Arial" w:hAnsi="Arial" w:cs="Arial"/>
          <w:sz w:val="24"/>
          <w:szCs w:val="24"/>
        </w:rPr>
        <w:t>Elaborer un court document d’analyse situationnelle passant en revue les défis et enjeux à mettre en œuvre pour le développement durable de ce secteur (analyser les données sur les ressources en eau, la contribution des partenaires techniques et financiers du secteur, les infrastructures, la demande en eau, identifier les domaines critiques en termes d’accès à l’eau potable et à l’assainissement et les défis liés au changement climatique, à la pollution de l’eau et à la gestion des bassins versants, analyser les cadres institutionnels et réglementaires existants) ;</w:t>
      </w:r>
    </w:p>
    <w:p w14:paraId="60007353" w14:textId="51A16B09" w:rsidR="00896A9E" w:rsidRPr="001E608D" w:rsidRDefault="00346501">
      <w:pPr>
        <w:numPr>
          <w:ilvl w:val="0"/>
          <w:numId w:val="4"/>
        </w:numPr>
        <w:spacing w:before="60" w:after="60" w:line="276" w:lineRule="auto"/>
        <w:ind w:left="714" w:hanging="357"/>
        <w:jc w:val="both"/>
        <w:rPr>
          <w:rFonts w:ascii="Arial" w:hAnsi="Arial" w:cs="Arial"/>
          <w:sz w:val="24"/>
          <w:szCs w:val="24"/>
        </w:rPr>
      </w:pPr>
      <w:r w:rsidRPr="001E608D">
        <w:rPr>
          <w:rFonts w:ascii="Arial" w:hAnsi="Arial" w:cs="Arial"/>
          <w:sz w:val="24"/>
          <w:szCs w:val="24"/>
        </w:rPr>
        <w:t>Cartographie des sources de financement disponibles et possibles et des mécanismes de financement pour la gestion des ressources en eau</w:t>
      </w:r>
    </w:p>
    <w:p w14:paraId="48AF2F24" w14:textId="338F1469" w:rsidR="00C02AB6" w:rsidRPr="001E608D" w:rsidRDefault="00896A9E" w:rsidP="00C02AB6">
      <w:pPr>
        <w:numPr>
          <w:ilvl w:val="0"/>
          <w:numId w:val="4"/>
        </w:numPr>
        <w:spacing w:before="60" w:after="60" w:line="276" w:lineRule="auto"/>
        <w:ind w:left="714" w:hanging="357"/>
        <w:jc w:val="both"/>
        <w:rPr>
          <w:rFonts w:ascii="Arial" w:hAnsi="Arial" w:cs="Arial"/>
          <w:sz w:val="24"/>
          <w:szCs w:val="24"/>
        </w:rPr>
      </w:pPr>
      <w:r w:rsidRPr="001E608D">
        <w:rPr>
          <w:rFonts w:ascii="Arial" w:hAnsi="Arial" w:cs="Arial"/>
          <w:sz w:val="24"/>
          <w:szCs w:val="24"/>
        </w:rPr>
        <w:t>Organiser des séances de consultation des parties prenantes (institutions publiques et privées, ONG, donateurs et usagers) pour recueillir les besoins et les attentes</w:t>
      </w:r>
    </w:p>
    <w:p w14:paraId="3E2B7AEF" w14:textId="6F42F9D5" w:rsidR="00D7271E" w:rsidRPr="001E608D" w:rsidRDefault="00D7271E">
      <w:pPr>
        <w:numPr>
          <w:ilvl w:val="0"/>
          <w:numId w:val="4"/>
        </w:numPr>
        <w:spacing w:before="60" w:after="60" w:line="276" w:lineRule="auto"/>
        <w:ind w:left="714" w:hanging="357"/>
        <w:jc w:val="both"/>
        <w:rPr>
          <w:rFonts w:ascii="Arial" w:hAnsi="Arial" w:cs="Arial"/>
          <w:sz w:val="24"/>
          <w:szCs w:val="24"/>
        </w:rPr>
      </w:pPr>
      <w:r w:rsidRPr="001E608D">
        <w:rPr>
          <w:rFonts w:ascii="Arial" w:hAnsi="Arial" w:cs="Arial"/>
          <w:sz w:val="24"/>
          <w:szCs w:val="24"/>
        </w:rPr>
        <w:t>Effectuer une analyse SWOT du programme</w:t>
      </w:r>
    </w:p>
    <w:p w14:paraId="391009C6" w14:textId="576772D3" w:rsidR="00D7271E" w:rsidRPr="001E608D" w:rsidRDefault="00D7271E">
      <w:pPr>
        <w:numPr>
          <w:ilvl w:val="0"/>
          <w:numId w:val="4"/>
        </w:numPr>
        <w:spacing w:before="60" w:after="60" w:line="276" w:lineRule="auto"/>
        <w:ind w:left="714" w:hanging="357"/>
        <w:jc w:val="both"/>
        <w:rPr>
          <w:rFonts w:ascii="Arial" w:hAnsi="Arial" w:cs="Arial"/>
          <w:sz w:val="24"/>
          <w:szCs w:val="24"/>
        </w:rPr>
      </w:pPr>
      <w:r w:rsidRPr="001E608D">
        <w:rPr>
          <w:rFonts w:ascii="Arial" w:hAnsi="Arial" w:cs="Arial"/>
          <w:sz w:val="24"/>
          <w:szCs w:val="24"/>
        </w:rPr>
        <w:t>Définir les domaines d'intervention du programme (approvisionnement en eau potable, assainissement, irrigation, gestion des ressources en eau et infrastructures)</w:t>
      </w:r>
    </w:p>
    <w:p w14:paraId="734364C9" w14:textId="20E17A60" w:rsidR="00B53215" w:rsidRPr="001E608D" w:rsidRDefault="00902324" w:rsidP="003A578D">
      <w:pPr>
        <w:numPr>
          <w:ilvl w:val="0"/>
          <w:numId w:val="4"/>
        </w:numPr>
        <w:spacing w:before="60" w:after="60" w:line="276" w:lineRule="auto"/>
        <w:ind w:left="714" w:hanging="357"/>
        <w:jc w:val="both"/>
        <w:rPr>
          <w:rFonts w:ascii="Arial" w:hAnsi="Arial" w:cs="Arial"/>
          <w:sz w:val="24"/>
          <w:szCs w:val="24"/>
        </w:rPr>
      </w:pPr>
      <w:r w:rsidRPr="001E608D">
        <w:rPr>
          <w:rFonts w:ascii="Arial" w:hAnsi="Arial" w:cs="Arial"/>
          <w:sz w:val="24"/>
          <w:szCs w:val="24"/>
        </w:rPr>
        <w:t>Développer la stratégie de mise en œuvre</w:t>
      </w:r>
    </w:p>
    <w:p w14:paraId="6C5CD029" w14:textId="0DD98F3A" w:rsidR="00902324" w:rsidRPr="001E608D" w:rsidRDefault="00B53215" w:rsidP="003A578D">
      <w:pPr>
        <w:numPr>
          <w:ilvl w:val="0"/>
          <w:numId w:val="4"/>
        </w:numPr>
        <w:spacing w:before="60" w:after="60" w:line="276" w:lineRule="auto"/>
        <w:ind w:left="714" w:hanging="357"/>
        <w:jc w:val="both"/>
        <w:rPr>
          <w:rFonts w:ascii="Arial" w:hAnsi="Arial" w:cs="Arial"/>
          <w:sz w:val="24"/>
          <w:szCs w:val="24"/>
        </w:rPr>
      </w:pPr>
      <w:r w:rsidRPr="001E608D">
        <w:rPr>
          <w:rFonts w:ascii="Arial" w:hAnsi="Arial" w:cs="Arial"/>
          <w:sz w:val="24"/>
          <w:szCs w:val="24"/>
        </w:rPr>
        <w:t>Développer la stratégie de financement</w:t>
      </w:r>
    </w:p>
    <w:p w14:paraId="74FE16A3" w14:textId="05206A27" w:rsidR="009567BB" w:rsidRDefault="00902324" w:rsidP="00C007CB">
      <w:pPr>
        <w:numPr>
          <w:ilvl w:val="0"/>
          <w:numId w:val="4"/>
        </w:numPr>
        <w:spacing w:before="60" w:after="60" w:line="276" w:lineRule="auto"/>
        <w:ind w:left="714" w:hanging="357"/>
        <w:jc w:val="both"/>
        <w:rPr>
          <w:rFonts w:ascii="Arial" w:hAnsi="Arial" w:cs="Arial"/>
          <w:sz w:val="24"/>
          <w:szCs w:val="24"/>
        </w:rPr>
      </w:pPr>
      <w:r w:rsidRPr="001E608D">
        <w:rPr>
          <w:rFonts w:ascii="Arial" w:hAnsi="Arial" w:cs="Arial"/>
          <w:sz w:val="24"/>
          <w:szCs w:val="24"/>
        </w:rPr>
        <w:t>Finalisation du document après validation</w:t>
      </w:r>
    </w:p>
    <w:p w14:paraId="00280D0A" w14:textId="77777777" w:rsidR="00561C70" w:rsidRDefault="00561C70" w:rsidP="00561C70">
      <w:pPr>
        <w:spacing w:before="60" w:after="60" w:line="276" w:lineRule="auto"/>
        <w:jc w:val="both"/>
        <w:rPr>
          <w:rFonts w:ascii="Arial" w:hAnsi="Arial" w:cs="Arial"/>
          <w:sz w:val="24"/>
          <w:szCs w:val="24"/>
        </w:rPr>
      </w:pPr>
    </w:p>
    <w:p w14:paraId="5F9CD573" w14:textId="706AA8F8" w:rsidR="00561C70" w:rsidRDefault="00561C70" w:rsidP="00561C70">
      <w:pPr>
        <w:spacing w:before="60" w:after="60" w:line="276" w:lineRule="auto"/>
        <w:jc w:val="both"/>
        <w:rPr>
          <w:rFonts w:ascii="Arial" w:hAnsi="Arial" w:cs="Arial"/>
          <w:sz w:val="24"/>
          <w:szCs w:val="24"/>
        </w:rPr>
      </w:pPr>
      <w:r>
        <w:rPr>
          <w:rFonts w:ascii="Arial" w:hAnsi="Arial" w:cs="Arial"/>
          <w:sz w:val="24"/>
          <w:szCs w:val="24"/>
        </w:rPr>
        <w:lastRenderedPageBreak/>
        <w:t>6. Résultats attendus</w:t>
      </w:r>
    </w:p>
    <w:p w14:paraId="281240E3" w14:textId="1E208D9B" w:rsidR="00561C70" w:rsidRDefault="00561C70" w:rsidP="00561C70">
      <w:pPr>
        <w:spacing w:before="60" w:after="60" w:line="276" w:lineRule="auto"/>
        <w:jc w:val="both"/>
        <w:rPr>
          <w:rFonts w:ascii="Arial" w:hAnsi="Arial" w:cs="Arial"/>
          <w:sz w:val="24"/>
          <w:szCs w:val="24"/>
        </w:rPr>
      </w:pPr>
      <w:r>
        <w:rPr>
          <w:rFonts w:ascii="Arial" w:hAnsi="Arial" w:cs="Arial"/>
          <w:sz w:val="24"/>
          <w:szCs w:val="24"/>
        </w:rPr>
        <w:t>Rapport initial</w:t>
      </w:r>
    </w:p>
    <w:p w14:paraId="32CB8ED4" w14:textId="29A5E213" w:rsidR="00561C70" w:rsidRDefault="00561C70" w:rsidP="00561C70">
      <w:pPr>
        <w:spacing w:before="60" w:after="60" w:line="276" w:lineRule="auto"/>
        <w:jc w:val="both"/>
        <w:rPr>
          <w:rFonts w:ascii="Arial" w:hAnsi="Arial" w:cs="Arial"/>
          <w:sz w:val="24"/>
          <w:szCs w:val="24"/>
        </w:rPr>
      </w:pPr>
      <w:proofErr w:type="gramStart"/>
      <w:r>
        <w:rPr>
          <w:rFonts w:ascii="Arial" w:hAnsi="Arial" w:cs="Arial"/>
          <w:sz w:val="24"/>
          <w:szCs w:val="24"/>
        </w:rPr>
        <w:t>rapports</w:t>
      </w:r>
      <w:proofErr w:type="gramEnd"/>
      <w:r>
        <w:rPr>
          <w:rFonts w:ascii="Arial" w:hAnsi="Arial" w:cs="Arial"/>
          <w:sz w:val="24"/>
          <w:szCs w:val="24"/>
        </w:rPr>
        <w:t>/comptes rendus des consultations des parties prenantes</w:t>
      </w:r>
    </w:p>
    <w:p w14:paraId="56F599B6" w14:textId="11863391" w:rsidR="00561C70" w:rsidRDefault="00561C70" w:rsidP="00561C70">
      <w:pPr>
        <w:spacing w:before="60" w:after="60" w:line="276" w:lineRule="auto"/>
        <w:jc w:val="both"/>
        <w:rPr>
          <w:rFonts w:ascii="Arial" w:hAnsi="Arial" w:cs="Arial"/>
          <w:sz w:val="24"/>
          <w:szCs w:val="24"/>
        </w:rPr>
      </w:pPr>
      <w:proofErr w:type="gramStart"/>
      <w:r>
        <w:rPr>
          <w:rFonts w:ascii="Arial" w:hAnsi="Arial" w:cs="Arial"/>
          <w:sz w:val="24"/>
          <w:szCs w:val="24"/>
        </w:rPr>
        <w:t>versions</w:t>
      </w:r>
      <w:proofErr w:type="gramEnd"/>
      <w:r>
        <w:rPr>
          <w:rFonts w:ascii="Arial" w:hAnsi="Arial" w:cs="Arial"/>
          <w:sz w:val="24"/>
          <w:szCs w:val="24"/>
        </w:rPr>
        <w:t xml:space="preserve"> préliminaires et finales de la stratégie de financement</w:t>
      </w:r>
    </w:p>
    <w:p w14:paraId="6896664E" w14:textId="5C6F3D40" w:rsidR="00561C70" w:rsidRDefault="00561C70" w:rsidP="008A6EF3">
      <w:pPr>
        <w:spacing w:before="60" w:after="60" w:line="276" w:lineRule="auto"/>
        <w:jc w:val="both"/>
        <w:rPr>
          <w:rFonts w:ascii="Arial" w:hAnsi="Arial" w:cs="Arial"/>
          <w:sz w:val="24"/>
          <w:szCs w:val="24"/>
        </w:rPr>
      </w:pPr>
      <w:proofErr w:type="gramStart"/>
      <w:r>
        <w:rPr>
          <w:rFonts w:ascii="Arial" w:hAnsi="Arial" w:cs="Arial"/>
          <w:sz w:val="24"/>
          <w:szCs w:val="24"/>
        </w:rPr>
        <w:t>projet</w:t>
      </w:r>
      <w:proofErr w:type="gramEnd"/>
      <w:r>
        <w:rPr>
          <w:rFonts w:ascii="Arial" w:hAnsi="Arial" w:cs="Arial"/>
          <w:sz w:val="24"/>
          <w:szCs w:val="24"/>
        </w:rPr>
        <w:t xml:space="preserve"> et version finale du programme national d'investissement dans l'eau</w:t>
      </w:r>
    </w:p>
    <w:p w14:paraId="20FA8F5F" w14:textId="77777777" w:rsidR="00164484" w:rsidRPr="00BC1D1C" w:rsidRDefault="00164484" w:rsidP="008A6EF3">
      <w:pPr>
        <w:spacing w:before="60" w:after="60" w:line="276" w:lineRule="auto"/>
        <w:jc w:val="both"/>
        <w:rPr>
          <w:rFonts w:ascii="Arial" w:hAnsi="Arial" w:cs="Arial"/>
          <w:sz w:val="24"/>
          <w:szCs w:val="24"/>
        </w:rPr>
      </w:pPr>
    </w:p>
    <w:p w14:paraId="31311599" w14:textId="3C0E9794" w:rsidR="00FF7781" w:rsidRPr="001E608D" w:rsidRDefault="00D34C1B" w:rsidP="003A578D">
      <w:pPr>
        <w:pStyle w:val="ListParagraph"/>
        <w:numPr>
          <w:ilvl w:val="0"/>
          <w:numId w:val="1"/>
        </w:numPr>
        <w:spacing w:line="276" w:lineRule="auto"/>
        <w:jc w:val="both"/>
        <w:rPr>
          <w:rFonts w:ascii="Arial" w:hAnsi="Arial" w:cs="Arial"/>
          <w:b/>
          <w:sz w:val="24"/>
          <w:szCs w:val="24"/>
        </w:rPr>
      </w:pPr>
      <w:r w:rsidRPr="001E608D">
        <w:rPr>
          <w:rFonts w:ascii="Arial" w:hAnsi="Arial" w:cs="Arial"/>
          <w:b/>
          <w:sz w:val="24"/>
          <w:szCs w:val="24"/>
        </w:rPr>
        <w:t>Profil du consultant (critères de qualification)</w:t>
      </w:r>
    </w:p>
    <w:p w14:paraId="3DD39FF0" w14:textId="2119E708" w:rsidR="00FF7781" w:rsidRPr="001E608D" w:rsidRDefault="00FF7781" w:rsidP="003A578D">
      <w:pPr>
        <w:numPr>
          <w:ilvl w:val="0"/>
          <w:numId w:val="4"/>
        </w:numPr>
        <w:spacing w:before="60" w:after="60" w:line="276" w:lineRule="auto"/>
        <w:ind w:left="714" w:hanging="357"/>
        <w:jc w:val="both"/>
        <w:rPr>
          <w:rFonts w:ascii="Arial" w:hAnsi="Arial" w:cs="Arial"/>
          <w:b/>
          <w:sz w:val="24"/>
          <w:szCs w:val="24"/>
        </w:rPr>
      </w:pPr>
      <w:r w:rsidRPr="001E608D">
        <w:rPr>
          <w:rFonts w:ascii="Arial" w:hAnsi="Arial" w:cs="Arial"/>
          <w:sz w:val="24"/>
          <w:szCs w:val="24"/>
        </w:rPr>
        <w:t xml:space="preserve">Être titulaire au moins d'un Master en </w:t>
      </w:r>
      <w:r w:rsidR="00294068" w:rsidRPr="001E608D">
        <w:rPr>
          <w:rFonts w:ascii="Arial" w:hAnsi="Arial" w:cs="Arial"/>
          <w:b/>
          <w:sz w:val="24"/>
          <w:szCs w:val="24"/>
        </w:rPr>
        <w:t>Génie Hydraulique, Gestion des Ressources en Eau, Hydrogéologie, Eau et Assainissement, Environnementaliste ou domaine similaire ;</w:t>
      </w:r>
    </w:p>
    <w:p w14:paraId="7AAB7E25" w14:textId="797A5CBD" w:rsidR="00FF7781" w:rsidRPr="001E608D" w:rsidRDefault="00FF7781" w:rsidP="003A578D">
      <w:pPr>
        <w:numPr>
          <w:ilvl w:val="0"/>
          <w:numId w:val="4"/>
        </w:numPr>
        <w:spacing w:before="60" w:after="60" w:line="276" w:lineRule="auto"/>
        <w:ind w:left="714" w:hanging="357"/>
        <w:jc w:val="both"/>
        <w:rPr>
          <w:rFonts w:ascii="Arial" w:hAnsi="Arial" w:cs="Arial"/>
          <w:sz w:val="24"/>
          <w:szCs w:val="24"/>
        </w:rPr>
      </w:pPr>
      <w:r w:rsidRPr="001E608D">
        <w:rPr>
          <w:rFonts w:ascii="Arial" w:hAnsi="Arial" w:cs="Arial"/>
          <w:sz w:val="24"/>
          <w:szCs w:val="24"/>
        </w:rPr>
        <w:t>Avoir une expérience avérée dans les domaines de l’élaboration de documents stratégiques et politiques ;</w:t>
      </w:r>
    </w:p>
    <w:p w14:paraId="1EBD2973" w14:textId="5602B953" w:rsidR="00FF7781" w:rsidRPr="001E608D" w:rsidRDefault="00294068" w:rsidP="001E608D">
      <w:pPr>
        <w:pStyle w:val="ListParagraph"/>
        <w:numPr>
          <w:ilvl w:val="0"/>
          <w:numId w:val="4"/>
        </w:numPr>
        <w:rPr>
          <w:rFonts w:ascii="Arial" w:hAnsi="Arial" w:cs="Arial"/>
          <w:sz w:val="24"/>
          <w:szCs w:val="24"/>
        </w:rPr>
      </w:pPr>
      <w:r w:rsidRPr="001E608D">
        <w:rPr>
          <w:rFonts w:ascii="Arial" w:hAnsi="Arial" w:cs="Arial"/>
          <w:sz w:val="24"/>
          <w:szCs w:val="24"/>
        </w:rPr>
        <w:t>Avoir au moins sept années d’expérience professionnelle dans l’élaboration de politiques et de stratégies (c.-à-d. Eau, environnement, agriculture, gestion des ressources naturelles résilientes au changement climatique, etc.) ;</w:t>
      </w:r>
    </w:p>
    <w:p w14:paraId="25AB25CC" w14:textId="55BB883D" w:rsidR="00294068" w:rsidRPr="001E608D" w:rsidRDefault="00FF7781" w:rsidP="003A578D">
      <w:pPr>
        <w:numPr>
          <w:ilvl w:val="0"/>
          <w:numId w:val="4"/>
        </w:numPr>
        <w:spacing w:before="60" w:after="60" w:line="276" w:lineRule="auto"/>
        <w:ind w:left="714" w:hanging="357"/>
        <w:jc w:val="both"/>
        <w:rPr>
          <w:rFonts w:ascii="Arial" w:hAnsi="Arial" w:cs="Arial"/>
          <w:sz w:val="24"/>
          <w:szCs w:val="24"/>
        </w:rPr>
      </w:pPr>
      <w:r w:rsidRPr="001E608D">
        <w:rPr>
          <w:rFonts w:ascii="Arial" w:hAnsi="Arial" w:cs="Arial"/>
          <w:sz w:val="24"/>
          <w:szCs w:val="24"/>
        </w:rPr>
        <w:t>Avoir une bonne connaissance des ODD sur lesquels le Burundi est aligné.</w:t>
      </w:r>
    </w:p>
    <w:p w14:paraId="646990D7" w14:textId="536B2521" w:rsidR="00D04770" w:rsidRPr="001E608D" w:rsidRDefault="00294068" w:rsidP="003A578D">
      <w:pPr>
        <w:numPr>
          <w:ilvl w:val="0"/>
          <w:numId w:val="4"/>
        </w:numPr>
        <w:spacing w:before="60" w:after="60" w:line="276" w:lineRule="auto"/>
        <w:ind w:left="714" w:hanging="357"/>
        <w:jc w:val="both"/>
        <w:rPr>
          <w:rFonts w:ascii="Arial" w:hAnsi="Arial" w:cs="Arial"/>
          <w:sz w:val="24"/>
          <w:szCs w:val="24"/>
        </w:rPr>
      </w:pPr>
      <w:r w:rsidRPr="001E608D">
        <w:rPr>
          <w:rFonts w:ascii="Arial" w:hAnsi="Arial" w:cs="Arial"/>
          <w:sz w:val="24"/>
          <w:szCs w:val="24"/>
        </w:rPr>
        <w:t>Avoir des connaissances et de l’expérience dans l’élaboration et la mise en œuvre de mécanismes de gestion pour les projets/programmes de développement financés par les banques multilatérales de développement (GCF, AU, BM, AF, etc.</w:t>
      </w:r>
      <w:r w:rsidR="005E0395">
        <w:rPr>
          <w:rFonts w:ascii="Arial" w:hAnsi="Arial" w:cs="Arial"/>
          <w:sz w:val="24"/>
          <w:szCs w:val="24"/>
        </w:rPr>
        <w:t xml:space="preserve">) </w:t>
      </w:r>
    </w:p>
    <w:p w14:paraId="5BA6F737" w14:textId="55D973C5" w:rsidR="00D04770" w:rsidRPr="001E608D" w:rsidRDefault="00294068" w:rsidP="003A578D">
      <w:pPr>
        <w:numPr>
          <w:ilvl w:val="0"/>
          <w:numId w:val="4"/>
        </w:numPr>
        <w:spacing w:before="60" w:after="60" w:line="276" w:lineRule="auto"/>
        <w:ind w:left="714" w:hanging="357"/>
        <w:jc w:val="both"/>
        <w:rPr>
          <w:rFonts w:ascii="Arial" w:hAnsi="Arial" w:cs="Arial"/>
          <w:sz w:val="24"/>
          <w:szCs w:val="24"/>
        </w:rPr>
      </w:pPr>
      <w:r w:rsidRPr="001E608D">
        <w:rPr>
          <w:rFonts w:ascii="Arial" w:hAnsi="Arial" w:cs="Arial"/>
          <w:sz w:val="24"/>
          <w:szCs w:val="24"/>
        </w:rPr>
        <w:t>Avoir de l’expérience en matière de protection de l’environnement et de lutte contre les changements climatiques ;</w:t>
      </w:r>
    </w:p>
    <w:p w14:paraId="79F2E7E3" w14:textId="418C9B9D" w:rsidR="00D04770" w:rsidRDefault="00294068" w:rsidP="003A578D">
      <w:pPr>
        <w:numPr>
          <w:ilvl w:val="0"/>
          <w:numId w:val="4"/>
        </w:numPr>
        <w:spacing w:before="60" w:after="60" w:line="276" w:lineRule="auto"/>
        <w:ind w:left="714" w:hanging="357"/>
        <w:jc w:val="both"/>
        <w:rPr>
          <w:rFonts w:ascii="Arial" w:hAnsi="Arial" w:cs="Arial"/>
          <w:sz w:val="24"/>
          <w:szCs w:val="24"/>
        </w:rPr>
      </w:pPr>
      <w:r w:rsidRPr="001E608D">
        <w:rPr>
          <w:rFonts w:ascii="Arial" w:hAnsi="Arial" w:cs="Arial"/>
          <w:sz w:val="24"/>
          <w:szCs w:val="24"/>
        </w:rPr>
        <w:t>Avoir réalisé ou participé, en tant qu'expert, à au moins une Étude d'Impact Environnemental et Social ou évaluation socio-économique d'action, etc.) ;</w:t>
      </w:r>
    </w:p>
    <w:p w14:paraId="6E7BA431" w14:textId="04105B44" w:rsidR="00BF240D" w:rsidRPr="001E608D" w:rsidRDefault="00BF240D" w:rsidP="003A578D">
      <w:pPr>
        <w:numPr>
          <w:ilvl w:val="0"/>
          <w:numId w:val="4"/>
        </w:numPr>
        <w:spacing w:before="60" w:after="60" w:line="276" w:lineRule="auto"/>
        <w:ind w:left="714" w:hanging="357"/>
        <w:jc w:val="both"/>
        <w:rPr>
          <w:rFonts w:ascii="Arial" w:hAnsi="Arial" w:cs="Arial"/>
          <w:sz w:val="24"/>
          <w:szCs w:val="24"/>
        </w:rPr>
      </w:pPr>
      <w:r>
        <w:rPr>
          <w:rFonts w:ascii="Arial" w:hAnsi="Arial" w:cs="Arial"/>
          <w:sz w:val="24"/>
          <w:szCs w:val="24"/>
        </w:rPr>
        <w:t>Une expérience en matière de genre et d'inclusion sociale est un avantage</w:t>
      </w:r>
    </w:p>
    <w:p w14:paraId="38B020A1" w14:textId="7D11924C" w:rsidR="00D04770" w:rsidRPr="001E608D" w:rsidRDefault="00294068" w:rsidP="003A578D">
      <w:pPr>
        <w:numPr>
          <w:ilvl w:val="0"/>
          <w:numId w:val="4"/>
        </w:numPr>
        <w:spacing w:before="60" w:after="60" w:line="276" w:lineRule="auto"/>
        <w:ind w:left="714" w:hanging="357"/>
        <w:jc w:val="both"/>
        <w:rPr>
          <w:rFonts w:ascii="Arial" w:hAnsi="Arial" w:cs="Arial"/>
          <w:sz w:val="24"/>
          <w:szCs w:val="24"/>
        </w:rPr>
      </w:pPr>
      <w:r w:rsidRPr="001E608D">
        <w:rPr>
          <w:rFonts w:ascii="Arial" w:hAnsi="Arial" w:cs="Arial"/>
          <w:sz w:val="24"/>
          <w:szCs w:val="24"/>
        </w:rPr>
        <w:t>Connaître les textes juridiques internationaux relatifs à la gestion des eaux transfrontalières, aux garanties environnementales et sociales intégrées à la résilience climatique.</w:t>
      </w:r>
    </w:p>
    <w:p w14:paraId="79A93011" w14:textId="26266BB7" w:rsidR="00D04770" w:rsidRPr="001E608D" w:rsidRDefault="00294068" w:rsidP="003A578D">
      <w:pPr>
        <w:numPr>
          <w:ilvl w:val="0"/>
          <w:numId w:val="4"/>
        </w:numPr>
        <w:spacing w:before="60" w:after="60" w:line="276" w:lineRule="auto"/>
        <w:ind w:left="714" w:hanging="357"/>
        <w:jc w:val="both"/>
        <w:rPr>
          <w:rFonts w:ascii="Arial" w:hAnsi="Arial" w:cs="Arial"/>
          <w:sz w:val="24"/>
          <w:szCs w:val="24"/>
        </w:rPr>
      </w:pPr>
      <w:r w:rsidRPr="001E608D">
        <w:rPr>
          <w:rFonts w:ascii="Arial" w:hAnsi="Arial" w:cs="Arial"/>
          <w:sz w:val="24"/>
          <w:szCs w:val="24"/>
        </w:rPr>
        <w:t>Connaissance du cadre politique et des textes juridiques burundais relatifs à l'environnement, aux ressources en eau et aux forêts ;</w:t>
      </w:r>
    </w:p>
    <w:p w14:paraId="2120B1DF" w14:textId="77777777" w:rsidR="003053C4" w:rsidRPr="001E608D" w:rsidRDefault="00294068" w:rsidP="003A578D">
      <w:pPr>
        <w:numPr>
          <w:ilvl w:val="0"/>
          <w:numId w:val="4"/>
        </w:numPr>
        <w:spacing w:before="60" w:after="60" w:line="276" w:lineRule="auto"/>
        <w:ind w:left="714" w:hanging="357"/>
        <w:jc w:val="both"/>
        <w:rPr>
          <w:rFonts w:ascii="Arial" w:hAnsi="Arial" w:cs="Arial"/>
          <w:sz w:val="24"/>
          <w:szCs w:val="24"/>
        </w:rPr>
      </w:pPr>
      <w:r w:rsidRPr="001E608D">
        <w:rPr>
          <w:rFonts w:ascii="Arial" w:hAnsi="Arial" w:cs="Arial"/>
          <w:sz w:val="24"/>
          <w:szCs w:val="24"/>
        </w:rPr>
        <w:t>Être capable de travailler sous pression,</w:t>
      </w:r>
    </w:p>
    <w:p w14:paraId="667BF287" w14:textId="4BFDF0BD" w:rsidR="00ED4AB0" w:rsidRPr="001E608D" w:rsidRDefault="003053C4" w:rsidP="003A578D">
      <w:pPr>
        <w:numPr>
          <w:ilvl w:val="0"/>
          <w:numId w:val="4"/>
        </w:numPr>
        <w:spacing w:before="60" w:after="60" w:line="276" w:lineRule="auto"/>
        <w:ind w:left="714" w:hanging="357"/>
        <w:jc w:val="both"/>
        <w:rPr>
          <w:rFonts w:ascii="Arial" w:hAnsi="Arial" w:cs="Arial"/>
          <w:sz w:val="24"/>
          <w:szCs w:val="24"/>
        </w:rPr>
      </w:pPr>
      <w:r w:rsidRPr="001E608D">
        <w:rPr>
          <w:rFonts w:ascii="Arial" w:hAnsi="Arial" w:cs="Arial"/>
          <w:sz w:val="24"/>
          <w:szCs w:val="24"/>
        </w:rPr>
        <w:t>Avoir de bonnes capacités de travail en équipe et produire des résultats de qualité dans les délais impartis</w:t>
      </w:r>
    </w:p>
    <w:p w14:paraId="0A2A94A7" w14:textId="2E55F630" w:rsidR="003053C4" w:rsidRPr="001E608D" w:rsidRDefault="003053C4" w:rsidP="003A578D">
      <w:pPr>
        <w:numPr>
          <w:ilvl w:val="0"/>
          <w:numId w:val="4"/>
        </w:numPr>
        <w:spacing w:before="60" w:after="60" w:line="276" w:lineRule="auto"/>
        <w:ind w:left="714" w:hanging="357"/>
        <w:jc w:val="both"/>
        <w:rPr>
          <w:rFonts w:ascii="Arial" w:hAnsi="Arial" w:cs="Arial"/>
          <w:sz w:val="24"/>
          <w:szCs w:val="24"/>
        </w:rPr>
      </w:pPr>
      <w:r w:rsidRPr="001E608D">
        <w:rPr>
          <w:rFonts w:ascii="Arial" w:hAnsi="Arial" w:cs="Arial"/>
          <w:sz w:val="24"/>
          <w:szCs w:val="24"/>
        </w:rPr>
        <w:t>Avoir d'excellentes compétences rédactionnelles et de communication en français et en anglais</w:t>
      </w:r>
    </w:p>
    <w:p w14:paraId="27AEB99F" w14:textId="680957B4" w:rsidR="00FF7781" w:rsidRPr="001E608D" w:rsidRDefault="00294068" w:rsidP="003A578D">
      <w:pPr>
        <w:numPr>
          <w:ilvl w:val="0"/>
          <w:numId w:val="4"/>
        </w:numPr>
        <w:spacing w:before="60" w:after="60" w:line="276" w:lineRule="auto"/>
        <w:ind w:left="714" w:hanging="357"/>
        <w:jc w:val="both"/>
        <w:rPr>
          <w:rFonts w:ascii="Arial" w:hAnsi="Arial" w:cs="Arial"/>
          <w:sz w:val="24"/>
          <w:szCs w:val="24"/>
        </w:rPr>
      </w:pPr>
      <w:r w:rsidRPr="001E608D">
        <w:rPr>
          <w:rFonts w:ascii="Arial" w:hAnsi="Arial" w:cs="Arial"/>
          <w:sz w:val="24"/>
          <w:szCs w:val="24"/>
        </w:rPr>
        <w:t>Avoir une bonne maîtrise des outils informatiques (Word, Excel, Power point et logiciels de traitement de données).</w:t>
      </w:r>
    </w:p>
    <w:p w14:paraId="01EB83B4" w14:textId="1BA2AAB8" w:rsidR="00BC1D1C" w:rsidRPr="001E608D" w:rsidRDefault="003053C4" w:rsidP="00032324">
      <w:pPr>
        <w:numPr>
          <w:ilvl w:val="0"/>
          <w:numId w:val="4"/>
        </w:numPr>
        <w:spacing w:before="60" w:after="60" w:line="276" w:lineRule="auto"/>
        <w:ind w:left="714" w:hanging="357"/>
        <w:jc w:val="both"/>
        <w:rPr>
          <w:rFonts w:ascii="Arial" w:hAnsi="Arial" w:cs="Arial"/>
          <w:sz w:val="24"/>
          <w:szCs w:val="24"/>
        </w:rPr>
      </w:pPr>
      <w:r w:rsidRPr="001E608D">
        <w:rPr>
          <w:rFonts w:ascii="Arial" w:hAnsi="Arial" w:cs="Arial"/>
          <w:sz w:val="24"/>
          <w:szCs w:val="24"/>
        </w:rPr>
        <w:lastRenderedPageBreak/>
        <w:t>Les candidatures féminines qualifiées sont fortement encouragées.</w:t>
      </w:r>
    </w:p>
    <w:p w14:paraId="07E89825" w14:textId="77777777" w:rsidR="007D4A56" w:rsidRPr="001E608D" w:rsidRDefault="007D4A56" w:rsidP="001E608D">
      <w:pPr>
        <w:spacing w:before="60" w:after="60" w:line="276" w:lineRule="auto"/>
        <w:ind w:left="714"/>
        <w:jc w:val="both"/>
        <w:rPr>
          <w:rFonts w:ascii="Arial" w:hAnsi="Arial" w:cs="Arial"/>
          <w:sz w:val="24"/>
          <w:szCs w:val="24"/>
        </w:rPr>
      </w:pPr>
    </w:p>
    <w:p w14:paraId="0461F17E" w14:textId="5B71B276" w:rsidR="003053C4" w:rsidRPr="005E0395" w:rsidRDefault="00D34C1B">
      <w:pPr>
        <w:pStyle w:val="ListParagraph"/>
        <w:numPr>
          <w:ilvl w:val="0"/>
          <w:numId w:val="1"/>
        </w:numPr>
        <w:spacing w:line="276" w:lineRule="auto"/>
        <w:jc w:val="both"/>
        <w:rPr>
          <w:rFonts w:ascii="Arial" w:hAnsi="Arial" w:cs="Arial"/>
          <w:b/>
          <w:sz w:val="24"/>
          <w:szCs w:val="24"/>
        </w:rPr>
      </w:pPr>
      <w:r w:rsidRPr="005E0395">
        <w:rPr>
          <w:rFonts w:ascii="Arial" w:hAnsi="Arial" w:cs="Arial"/>
          <w:b/>
          <w:sz w:val="24"/>
          <w:szCs w:val="24"/>
        </w:rPr>
        <w:t>Durée de la mission (Niveau d'effort) et livrables</w:t>
      </w:r>
    </w:p>
    <w:p w14:paraId="544FA489" w14:textId="77777777" w:rsidR="003D2E51" w:rsidRDefault="003053C4" w:rsidP="003A578D">
      <w:pPr>
        <w:spacing w:after="0" w:line="276" w:lineRule="auto"/>
        <w:jc w:val="both"/>
        <w:rPr>
          <w:rFonts w:ascii="Arial" w:hAnsi="Arial" w:cs="Arial"/>
          <w:sz w:val="24"/>
          <w:szCs w:val="24"/>
        </w:rPr>
      </w:pPr>
      <w:r w:rsidRPr="001E608D">
        <w:rPr>
          <w:rFonts w:ascii="Arial" w:hAnsi="Arial" w:cs="Arial"/>
          <w:sz w:val="24"/>
          <w:szCs w:val="24"/>
        </w:rPr>
        <w:t>La durée de la mission est de 65 jours calendaires.</w:t>
      </w:r>
    </w:p>
    <w:p w14:paraId="45CA6D65" w14:textId="77777777" w:rsidR="003D2E51" w:rsidRDefault="003D2E51" w:rsidP="003A578D">
      <w:pPr>
        <w:spacing w:after="0" w:line="276" w:lineRule="auto"/>
        <w:jc w:val="both"/>
        <w:rPr>
          <w:rFonts w:ascii="Arial" w:hAnsi="Arial" w:cs="Arial"/>
          <w:sz w:val="24"/>
          <w:szCs w:val="24"/>
        </w:rPr>
      </w:pPr>
    </w:p>
    <w:tbl>
      <w:tblPr>
        <w:tblStyle w:val="TableGrid"/>
        <w:tblW w:w="9445" w:type="dxa"/>
        <w:tblLook w:val="04A0" w:firstRow="1" w:lastRow="0" w:firstColumn="1" w:lastColumn="0" w:noHBand="0" w:noVBand="1"/>
      </w:tblPr>
      <w:tblGrid>
        <w:gridCol w:w="985"/>
        <w:gridCol w:w="3870"/>
        <w:gridCol w:w="2880"/>
        <w:gridCol w:w="1710"/>
      </w:tblGrid>
      <w:tr w:rsidR="00B3392E" w:rsidRPr="00636E07" w14:paraId="6494112C" w14:textId="77777777" w:rsidTr="00B3392E">
        <w:tc>
          <w:tcPr>
            <w:tcW w:w="985" w:type="dxa"/>
          </w:tcPr>
          <w:p w14:paraId="18D514D4" w14:textId="77777777" w:rsidR="00B3392E" w:rsidRPr="00636E07" w:rsidRDefault="00B3392E" w:rsidP="003A578D">
            <w:pPr>
              <w:spacing w:line="276" w:lineRule="auto"/>
              <w:jc w:val="both"/>
              <w:rPr>
                <w:rFonts w:ascii="Arial" w:hAnsi="Arial" w:cs="Arial"/>
                <w:b/>
                <w:bCs/>
              </w:rPr>
            </w:pPr>
          </w:p>
        </w:tc>
        <w:tc>
          <w:tcPr>
            <w:tcW w:w="3870" w:type="dxa"/>
          </w:tcPr>
          <w:p w14:paraId="418CCDE0" w14:textId="30770FE1" w:rsidR="00B3392E" w:rsidRPr="00636E07" w:rsidRDefault="00B3392E" w:rsidP="003A578D">
            <w:pPr>
              <w:spacing w:line="276" w:lineRule="auto"/>
              <w:jc w:val="both"/>
              <w:rPr>
                <w:rFonts w:ascii="Arial" w:hAnsi="Arial" w:cs="Arial"/>
                <w:b/>
                <w:bCs/>
              </w:rPr>
            </w:pPr>
            <w:r w:rsidRPr="00636E07">
              <w:rPr>
                <w:rFonts w:ascii="Arial" w:hAnsi="Arial" w:cs="Arial"/>
                <w:b/>
                <w:bCs/>
              </w:rPr>
              <w:t>Activités</w:t>
            </w:r>
          </w:p>
        </w:tc>
        <w:tc>
          <w:tcPr>
            <w:tcW w:w="2880" w:type="dxa"/>
          </w:tcPr>
          <w:p w14:paraId="51C2E171" w14:textId="29D6D184" w:rsidR="00B3392E" w:rsidRPr="00636E07" w:rsidRDefault="00B3392E" w:rsidP="003A578D">
            <w:pPr>
              <w:spacing w:line="276" w:lineRule="auto"/>
              <w:jc w:val="both"/>
              <w:rPr>
                <w:rFonts w:ascii="Arial" w:hAnsi="Arial" w:cs="Arial"/>
                <w:b/>
                <w:bCs/>
              </w:rPr>
            </w:pPr>
            <w:r w:rsidRPr="00636E07">
              <w:rPr>
                <w:rFonts w:ascii="Arial" w:hAnsi="Arial" w:cs="Arial"/>
                <w:b/>
                <w:bCs/>
              </w:rPr>
              <w:t>Livrables</w:t>
            </w:r>
          </w:p>
        </w:tc>
        <w:tc>
          <w:tcPr>
            <w:tcW w:w="1710" w:type="dxa"/>
          </w:tcPr>
          <w:p w14:paraId="3C4F8870" w14:textId="61E604FE" w:rsidR="00B3392E" w:rsidRPr="00636E07" w:rsidRDefault="00B3392E" w:rsidP="003A578D">
            <w:pPr>
              <w:spacing w:line="276" w:lineRule="auto"/>
              <w:jc w:val="both"/>
              <w:rPr>
                <w:rFonts w:ascii="Arial" w:hAnsi="Arial" w:cs="Arial"/>
                <w:b/>
                <w:bCs/>
              </w:rPr>
            </w:pPr>
            <w:r w:rsidRPr="00636E07">
              <w:rPr>
                <w:rFonts w:ascii="Arial" w:hAnsi="Arial" w:cs="Arial"/>
                <w:b/>
                <w:bCs/>
              </w:rPr>
              <w:t>Calendrier de livraison proposé</w:t>
            </w:r>
          </w:p>
        </w:tc>
      </w:tr>
      <w:tr w:rsidR="00B3392E" w:rsidRPr="00636E07" w14:paraId="1426FB8A" w14:textId="77777777" w:rsidTr="00B3392E">
        <w:tc>
          <w:tcPr>
            <w:tcW w:w="985" w:type="dxa"/>
          </w:tcPr>
          <w:p w14:paraId="002B6113" w14:textId="3E4C6F65" w:rsidR="00B3392E" w:rsidRPr="00636E07" w:rsidRDefault="00B3392E" w:rsidP="003A578D">
            <w:pPr>
              <w:spacing w:line="276" w:lineRule="auto"/>
              <w:jc w:val="both"/>
              <w:rPr>
                <w:rFonts w:ascii="Arial" w:hAnsi="Arial" w:cs="Arial"/>
              </w:rPr>
            </w:pPr>
            <w:r w:rsidRPr="00636E07">
              <w:rPr>
                <w:rFonts w:ascii="Arial" w:hAnsi="Arial" w:cs="Arial"/>
              </w:rPr>
              <w:t>1.</w:t>
            </w:r>
          </w:p>
        </w:tc>
        <w:tc>
          <w:tcPr>
            <w:tcW w:w="3870" w:type="dxa"/>
          </w:tcPr>
          <w:p w14:paraId="1B37BCB8" w14:textId="082A854E" w:rsidR="00B3392E" w:rsidRPr="00636E07" w:rsidRDefault="00636E07" w:rsidP="00636E07">
            <w:pPr>
              <w:spacing w:before="60" w:after="60" w:line="276" w:lineRule="auto"/>
              <w:ind w:left="700" w:hanging="360"/>
              <w:jc w:val="both"/>
              <w:rPr>
                <w:rFonts w:ascii="Arial" w:hAnsi="Arial" w:cs="Arial"/>
              </w:rPr>
            </w:pPr>
            <w:r w:rsidRPr="00636E07">
              <w:rPr>
                <w:rFonts w:ascii="Arial" w:hAnsi="Arial" w:cs="Arial"/>
              </w:rPr>
              <w:t>- La méthodologie, l'approche et le plan de travail sont élaborés</w:t>
            </w:r>
          </w:p>
        </w:tc>
        <w:tc>
          <w:tcPr>
            <w:tcW w:w="2880" w:type="dxa"/>
          </w:tcPr>
          <w:p w14:paraId="444F95C5" w14:textId="0AB91CAA" w:rsidR="00B3392E" w:rsidRPr="00636E07" w:rsidRDefault="00B3392E" w:rsidP="003A578D">
            <w:pPr>
              <w:spacing w:line="276" w:lineRule="auto"/>
              <w:jc w:val="both"/>
              <w:rPr>
                <w:rFonts w:ascii="Arial" w:hAnsi="Arial" w:cs="Arial"/>
              </w:rPr>
            </w:pPr>
            <w:r w:rsidRPr="00636E07">
              <w:rPr>
                <w:rFonts w:ascii="Arial" w:hAnsi="Arial" w:cs="Arial"/>
              </w:rPr>
              <w:t>Rapport initial</w:t>
            </w:r>
          </w:p>
        </w:tc>
        <w:tc>
          <w:tcPr>
            <w:tcW w:w="1710" w:type="dxa"/>
          </w:tcPr>
          <w:p w14:paraId="3C316DE6" w14:textId="3FC5FBD4" w:rsidR="00B3392E" w:rsidRPr="00636E07" w:rsidRDefault="00636E07" w:rsidP="003A578D">
            <w:pPr>
              <w:spacing w:line="276" w:lineRule="auto"/>
              <w:jc w:val="both"/>
              <w:rPr>
                <w:rFonts w:ascii="Arial" w:hAnsi="Arial" w:cs="Arial"/>
              </w:rPr>
            </w:pPr>
            <w:r w:rsidRPr="00636E07">
              <w:rPr>
                <w:rFonts w:ascii="Arial" w:hAnsi="Arial" w:cs="Arial"/>
              </w:rPr>
              <w:t>10/09/2025</w:t>
            </w:r>
          </w:p>
        </w:tc>
      </w:tr>
      <w:tr w:rsidR="00B3392E" w:rsidRPr="00636E07" w14:paraId="59A0DDF1" w14:textId="77777777" w:rsidTr="00B3392E">
        <w:tc>
          <w:tcPr>
            <w:tcW w:w="985" w:type="dxa"/>
          </w:tcPr>
          <w:p w14:paraId="1F639FF3" w14:textId="4422CC28" w:rsidR="00B3392E" w:rsidRPr="00636E07" w:rsidRDefault="00B3392E" w:rsidP="003A578D">
            <w:pPr>
              <w:spacing w:line="276" w:lineRule="auto"/>
              <w:jc w:val="both"/>
              <w:rPr>
                <w:rFonts w:ascii="Arial" w:hAnsi="Arial" w:cs="Arial"/>
              </w:rPr>
            </w:pPr>
            <w:r w:rsidRPr="00636E07">
              <w:rPr>
                <w:rFonts w:ascii="Arial" w:hAnsi="Arial" w:cs="Arial"/>
              </w:rPr>
              <w:t>2.</w:t>
            </w:r>
          </w:p>
        </w:tc>
        <w:tc>
          <w:tcPr>
            <w:tcW w:w="3870" w:type="dxa"/>
          </w:tcPr>
          <w:p w14:paraId="4B177CEB" w14:textId="77777777" w:rsidR="00636E07" w:rsidRPr="00636E07" w:rsidRDefault="00636E07" w:rsidP="00636E07">
            <w:pPr>
              <w:pStyle w:val="ListParagraph"/>
              <w:numPr>
                <w:ilvl w:val="0"/>
                <w:numId w:val="16"/>
              </w:numPr>
              <w:spacing w:before="60" w:after="60" w:line="276" w:lineRule="auto"/>
              <w:jc w:val="both"/>
              <w:rPr>
                <w:rFonts w:ascii="Arial" w:hAnsi="Arial" w:cs="Arial"/>
              </w:rPr>
            </w:pPr>
            <w:r w:rsidRPr="00636E07">
              <w:rPr>
                <w:rFonts w:ascii="Arial" w:hAnsi="Arial" w:cs="Arial"/>
              </w:rPr>
              <w:t>Les principaux défis et enjeux du secteur de l'eau et de l'assainissement sont identifiés et définis et traduits en opportunités d'amélioration des ressources en eau</w:t>
            </w:r>
          </w:p>
          <w:p w14:paraId="58CABB09" w14:textId="01671D93" w:rsidR="00B3392E" w:rsidRPr="00636E07" w:rsidRDefault="00B3392E" w:rsidP="00636E07">
            <w:pPr>
              <w:pStyle w:val="ListParagraph"/>
              <w:numPr>
                <w:ilvl w:val="0"/>
                <w:numId w:val="16"/>
              </w:numPr>
              <w:spacing w:before="60" w:after="60" w:line="276" w:lineRule="auto"/>
              <w:jc w:val="both"/>
              <w:rPr>
                <w:rFonts w:ascii="Arial" w:hAnsi="Arial" w:cs="Arial"/>
              </w:rPr>
            </w:pPr>
            <w:r w:rsidRPr="00636E07">
              <w:rPr>
                <w:rFonts w:ascii="Arial" w:hAnsi="Arial" w:cs="Arial"/>
              </w:rPr>
              <w:t>La vision de développement du PNIE est formulée ;</w:t>
            </w:r>
          </w:p>
          <w:p w14:paraId="747623FB" w14:textId="77777777" w:rsidR="00B3392E" w:rsidRPr="00636E07" w:rsidRDefault="00B3392E" w:rsidP="00636E07">
            <w:pPr>
              <w:pStyle w:val="ListParagraph"/>
              <w:numPr>
                <w:ilvl w:val="0"/>
                <w:numId w:val="16"/>
              </w:numPr>
              <w:spacing w:before="60" w:after="60" w:line="276" w:lineRule="auto"/>
              <w:jc w:val="both"/>
              <w:rPr>
                <w:rFonts w:ascii="Arial" w:hAnsi="Arial" w:cs="Arial"/>
              </w:rPr>
            </w:pPr>
            <w:r w:rsidRPr="00636E07">
              <w:rPr>
                <w:rFonts w:ascii="Arial" w:hAnsi="Arial" w:cs="Arial"/>
              </w:rPr>
              <w:t>Le programme national d'investissement dans l'eau est élaboré</w:t>
            </w:r>
          </w:p>
          <w:p w14:paraId="734F3A9C" w14:textId="77777777" w:rsidR="00B3392E" w:rsidRPr="00636E07" w:rsidRDefault="00B3392E" w:rsidP="00636E07">
            <w:pPr>
              <w:pStyle w:val="ListParagraph"/>
              <w:numPr>
                <w:ilvl w:val="0"/>
                <w:numId w:val="16"/>
              </w:numPr>
              <w:spacing w:before="60" w:after="60" w:line="276" w:lineRule="auto"/>
              <w:jc w:val="both"/>
              <w:rPr>
                <w:rFonts w:ascii="Arial" w:hAnsi="Arial" w:cs="Arial"/>
              </w:rPr>
            </w:pPr>
            <w:r w:rsidRPr="00636E07">
              <w:rPr>
                <w:rFonts w:ascii="Arial" w:hAnsi="Arial" w:cs="Arial"/>
              </w:rPr>
              <w:t>La stratégie de mobilisation des partenaires et des ressources est définie</w:t>
            </w:r>
          </w:p>
          <w:p w14:paraId="41885833" w14:textId="77777777" w:rsidR="00B3392E" w:rsidRPr="00636E07" w:rsidRDefault="00B3392E" w:rsidP="00636E07">
            <w:pPr>
              <w:pStyle w:val="ListParagraph"/>
              <w:numPr>
                <w:ilvl w:val="0"/>
                <w:numId w:val="16"/>
              </w:numPr>
              <w:rPr>
                <w:rFonts w:ascii="Arial" w:hAnsi="Arial" w:cs="Arial"/>
              </w:rPr>
            </w:pPr>
            <w:r w:rsidRPr="00636E07">
              <w:rPr>
                <w:rFonts w:ascii="Arial" w:hAnsi="Arial" w:cs="Arial"/>
              </w:rPr>
              <w:t>Plan d'action du PNIE</w:t>
            </w:r>
            <w:r w:rsidRPr="00636E07" w:rsidDel="001D176A">
              <w:rPr>
                <w:rFonts w:ascii="Arial" w:hAnsi="Arial" w:cs="Arial"/>
              </w:rPr>
              <w:t xml:space="preserve"> </w:t>
            </w:r>
            <w:r w:rsidRPr="00636E07">
              <w:rPr>
                <w:rFonts w:ascii="Arial" w:hAnsi="Arial" w:cs="Arial"/>
              </w:rPr>
              <w:t>est élaboré avec un calendrier bien détaillé intégrant les aspects de suivi et d’évaluation ;</w:t>
            </w:r>
          </w:p>
          <w:p w14:paraId="4BFBF462" w14:textId="411071DA" w:rsidR="00B3392E" w:rsidRPr="00636E07" w:rsidRDefault="00B3392E" w:rsidP="00636E07">
            <w:pPr>
              <w:pStyle w:val="ListParagraph"/>
              <w:numPr>
                <w:ilvl w:val="0"/>
                <w:numId w:val="16"/>
              </w:numPr>
              <w:spacing w:before="60" w:after="60" w:line="276" w:lineRule="auto"/>
              <w:jc w:val="both"/>
              <w:rPr>
                <w:rFonts w:ascii="Arial" w:hAnsi="Arial" w:cs="Arial"/>
              </w:rPr>
            </w:pPr>
            <w:r w:rsidRPr="00636E07">
              <w:rPr>
                <w:rFonts w:ascii="Arial" w:hAnsi="Arial" w:cs="Arial"/>
              </w:rPr>
              <w:t>Les aspects liés au changement climatique et les aspects sensibles au genre sont intégrés dans le PNIE</w:t>
            </w:r>
          </w:p>
        </w:tc>
        <w:tc>
          <w:tcPr>
            <w:tcW w:w="2880" w:type="dxa"/>
          </w:tcPr>
          <w:p w14:paraId="1BE67253" w14:textId="539F4504" w:rsidR="00B3392E" w:rsidRPr="00636E07" w:rsidRDefault="00636E07" w:rsidP="00B3392E">
            <w:pPr>
              <w:spacing w:before="60" w:after="60" w:line="276" w:lineRule="auto"/>
              <w:jc w:val="both"/>
              <w:rPr>
                <w:rFonts w:ascii="Arial" w:hAnsi="Arial" w:cs="Arial"/>
              </w:rPr>
            </w:pPr>
            <w:r w:rsidRPr="00636E07">
              <w:rPr>
                <w:rFonts w:ascii="Arial" w:hAnsi="Arial" w:cs="Arial"/>
              </w:rPr>
              <w:t xml:space="preserve">Remise du </w:t>
            </w:r>
            <w:r w:rsidR="00B3392E" w:rsidRPr="00636E07">
              <w:rPr>
                <w:rFonts w:ascii="Arial" w:hAnsi="Arial" w:cs="Arial"/>
              </w:rPr>
              <w:t>rapport provisoire du PNIE et de sa stratégie de fi</w:t>
            </w:r>
            <w:r w:rsidR="005E0395">
              <w:rPr>
                <w:rFonts w:ascii="Arial" w:hAnsi="Arial" w:cs="Arial"/>
              </w:rPr>
              <w:t>nancement pré-validée mi-octobre</w:t>
            </w:r>
            <w:r w:rsidR="00B3392E" w:rsidRPr="00636E07">
              <w:rPr>
                <w:rFonts w:ascii="Arial" w:hAnsi="Arial" w:cs="Arial"/>
              </w:rPr>
              <w:t>.</w:t>
            </w:r>
          </w:p>
          <w:p w14:paraId="1BDB3BE7" w14:textId="77777777" w:rsidR="00B3392E" w:rsidRPr="00636E07" w:rsidRDefault="00B3392E" w:rsidP="003A578D">
            <w:pPr>
              <w:spacing w:line="276" w:lineRule="auto"/>
              <w:jc w:val="both"/>
              <w:rPr>
                <w:rFonts w:ascii="Arial" w:hAnsi="Arial" w:cs="Arial"/>
              </w:rPr>
            </w:pPr>
          </w:p>
        </w:tc>
        <w:tc>
          <w:tcPr>
            <w:tcW w:w="1710" w:type="dxa"/>
          </w:tcPr>
          <w:p w14:paraId="4495E0C3" w14:textId="333CF2F6" w:rsidR="00B3392E" w:rsidRPr="00636E07" w:rsidRDefault="00636E07" w:rsidP="003A578D">
            <w:pPr>
              <w:spacing w:line="276" w:lineRule="auto"/>
              <w:jc w:val="both"/>
              <w:rPr>
                <w:rFonts w:ascii="Arial" w:hAnsi="Arial" w:cs="Arial"/>
              </w:rPr>
            </w:pPr>
            <w:r w:rsidRPr="00636E07">
              <w:rPr>
                <w:rFonts w:ascii="Arial" w:hAnsi="Arial" w:cs="Arial"/>
              </w:rPr>
              <w:t>15/10/2025</w:t>
            </w:r>
          </w:p>
        </w:tc>
      </w:tr>
      <w:tr w:rsidR="00B3392E" w:rsidRPr="00636E07" w14:paraId="3E690DA9" w14:textId="77777777" w:rsidTr="00B3392E">
        <w:tc>
          <w:tcPr>
            <w:tcW w:w="985" w:type="dxa"/>
          </w:tcPr>
          <w:p w14:paraId="3D02EC2D" w14:textId="0AE76279" w:rsidR="00B3392E" w:rsidRPr="00636E07" w:rsidRDefault="00B3392E" w:rsidP="003A578D">
            <w:pPr>
              <w:spacing w:line="276" w:lineRule="auto"/>
              <w:jc w:val="both"/>
              <w:rPr>
                <w:rFonts w:ascii="Arial" w:hAnsi="Arial" w:cs="Arial"/>
              </w:rPr>
            </w:pPr>
            <w:r w:rsidRPr="00636E07">
              <w:rPr>
                <w:rFonts w:ascii="Arial" w:hAnsi="Arial" w:cs="Arial"/>
              </w:rPr>
              <w:t>3.</w:t>
            </w:r>
          </w:p>
        </w:tc>
        <w:tc>
          <w:tcPr>
            <w:tcW w:w="3870" w:type="dxa"/>
          </w:tcPr>
          <w:p w14:paraId="342B5875" w14:textId="51001E23" w:rsidR="00B3392E" w:rsidRPr="00636E07" w:rsidRDefault="00636E07" w:rsidP="00636E07">
            <w:pPr>
              <w:pStyle w:val="ListParagraph"/>
              <w:numPr>
                <w:ilvl w:val="0"/>
                <w:numId w:val="17"/>
              </w:numPr>
              <w:spacing w:before="60" w:after="60" w:line="276" w:lineRule="auto"/>
              <w:jc w:val="both"/>
              <w:rPr>
                <w:rFonts w:ascii="Arial" w:hAnsi="Arial" w:cs="Arial"/>
              </w:rPr>
            </w:pPr>
            <w:r w:rsidRPr="00636E07">
              <w:rPr>
                <w:rFonts w:ascii="Arial" w:hAnsi="Arial" w:cs="Arial"/>
              </w:rPr>
              <w:t>Validation du PNIE et de sa stratégie de financement</w:t>
            </w:r>
          </w:p>
        </w:tc>
        <w:tc>
          <w:tcPr>
            <w:tcW w:w="2880" w:type="dxa"/>
          </w:tcPr>
          <w:p w14:paraId="7DED5FBC" w14:textId="72FC3697" w:rsidR="00B3392E" w:rsidRPr="00636E07" w:rsidRDefault="00636E07" w:rsidP="003A578D">
            <w:pPr>
              <w:spacing w:line="276" w:lineRule="auto"/>
              <w:jc w:val="both"/>
              <w:rPr>
                <w:rFonts w:ascii="Arial" w:hAnsi="Arial" w:cs="Arial"/>
              </w:rPr>
            </w:pPr>
            <w:r w:rsidRPr="00636E07">
              <w:rPr>
                <w:rFonts w:ascii="Arial" w:hAnsi="Arial" w:cs="Arial"/>
              </w:rPr>
              <w:t>Remise du rapport final du PNIE et de sa stratégie de financement.</w:t>
            </w:r>
          </w:p>
        </w:tc>
        <w:tc>
          <w:tcPr>
            <w:tcW w:w="1710" w:type="dxa"/>
          </w:tcPr>
          <w:p w14:paraId="167EAA55" w14:textId="6A5A26A7" w:rsidR="00B3392E" w:rsidRPr="00636E07" w:rsidRDefault="00636E07" w:rsidP="003A578D">
            <w:pPr>
              <w:spacing w:line="276" w:lineRule="auto"/>
              <w:jc w:val="both"/>
              <w:rPr>
                <w:rFonts w:ascii="Arial" w:hAnsi="Arial" w:cs="Arial"/>
              </w:rPr>
            </w:pPr>
            <w:r w:rsidRPr="00636E07">
              <w:rPr>
                <w:rFonts w:ascii="Arial" w:hAnsi="Arial" w:cs="Arial"/>
              </w:rPr>
              <w:t>11/10/2025</w:t>
            </w:r>
          </w:p>
        </w:tc>
      </w:tr>
      <w:tr w:rsidR="00AE642A" w:rsidRPr="00636E07" w14:paraId="7BB437EC" w14:textId="77777777" w:rsidTr="00B564B9">
        <w:tc>
          <w:tcPr>
            <w:tcW w:w="9445" w:type="dxa"/>
            <w:gridSpan w:val="4"/>
          </w:tcPr>
          <w:p w14:paraId="49DB435E" w14:textId="4F9C8E42" w:rsidR="00AE642A" w:rsidRPr="00AE642A" w:rsidRDefault="00AE642A" w:rsidP="00AE642A">
            <w:pPr>
              <w:spacing w:line="240" w:lineRule="auto"/>
              <w:jc w:val="both"/>
              <w:rPr>
                <w:rFonts w:ascii="Arial" w:hAnsi="Arial" w:cs="Arial"/>
                <w:b/>
                <w:i/>
                <w:iCs/>
              </w:rPr>
            </w:pPr>
            <w:r w:rsidRPr="00497979">
              <w:rPr>
                <w:rFonts w:ascii="Aptos" w:hAnsi="Aptos" w:cs="Times New Roman"/>
                <w:b/>
                <w:i/>
                <w:iCs/>
                <w:sz w:val="24"/>
                <w:szCs w:val="24"/>
                <w:lang w:val="fr-FR"/>
              </w:rPr>
              <w:t>Remarque : Tous les livrables devront être soumis en français (version préliminaire) et en anglais (version finale).</w:t>
            </w:r>
          </w:p>
        </w:tc>
      </w:tr>
    </w:tbl>
    <w:p w14:paraId="2D6150FA" w14:textId="77777777" w:rsidR="003D2E51" w:rsidRDefault="003D2E51" w:rsidP="003A578D">
      <w:pPr>
        <w:spacing w:after="0" w:line="276" w:lineRule="auto"/>
        <w:jc w:val="both"/>
        <w:rPr>
          <w:rFonts w:ascii="Arial" w:hAnsi="Arial" w:cs="Arial"/>
          <w:sz w:val="24"/>
          <w:szCs w:val="24"/>
        </w:rPr>
      </w:pPr>
    </w:p>
    <w:p w14:paraId="427A5E47" w14:textId="20278771" w:rsidR="00FB58BF" w:rsidRDefault="00FB58BF" w:rsidP="00032324">
      <w:pPr>
        <w:spacing w:before="60" w:after="60" w:line="276" w:lineRule="auto"/>
        <w:jc w:val="both"/>
        <w:rPr>
          <w:rFonts w:ascii="Arial" w:hAnsi="Arial" w:cs="Arial"/>
          <w:sz w:val="24"/>
          <w:szCs w:val="24"/>
          <w:lang w:val="fr-FR"/>
        </w:rPr>
      </w:pPr>
    </w:p>
    <w:p w14:paraId="2783BD7D" w14:textId="77777777" w:rsidR="005E0395" w:rsidRPr="00497979" w:rsidRDefault="005E0395" w:rsidP="00032324">
      <w:pPr>
        <w:spacing w:before="60" w:after="60" w:line="276" w:lineRule="auto"/>
        <w:jc w:val="both"/>
        <w:rPr>
          <w:rFonts w:ascii="Arial" w:hAnsi="Arial" w:cs="Arial"/>
          <w:sz w:val="24"/>
          <w:szCs w:val="24"/>
          <w:lang w:val="fr-FR"/>
        </w:rPr>
      </w:pPr>
    </w:p>
    <w:p w14:paraId="6E8412EF" w14:textId="13DDB515" w:rsidR="00164484" w:rsidRPr="005E0395" w:rsidRDefault="00B61BDE" w:rsidP="00B61BDE">
      <w:pPr>
        <w:pStyle w:val="ListParagraph"/>
        <w:numPr>
          <w:ilvl w:val="0"/>
          <w:numId w:val="1"/>
        </w:numPr>
        <w:spacing w:before="60" w:after="60" w:line="276" w:lineRule="auto"/>
        <w:jc w:val="both"/>
        <w:rPr>
          <w:rFonts w:ascii="Arial" w:hAnsi="Arial" w:cs="Arial"/>
          <w:b/>
          <w:bCs/>
          <w:sz w:val="24"/>
          <w:szCs w:val="24"/>
          <w:lang w:val="en-US"/>
        </w:rPr>
      </w:pPr>
      <w:proofErr w:type="spellStart"/>
      <w:r w:rsidRPr="005E0395">
        <w:rPr>
          <w:rFonts w:ascii="Arial" w:hAnsi="Arial" w:cs="Arial"/>
          <w:b/>
          <w:bCs/>
          <w:sz w:val="24"/>
          <w:szCs w:val="24"/>
          <w:lang w:val="en-US"/>
        </w:rPr>
        <w:lastRenderedPageBreak/>
        <w:t>Rémunération</w:t>
      </w:r>
      <w:proofErr w:type="spellEnd"/>
    </w:p>
    <w:p w14:paraId="6DD4E3D8" w14:textId="3E9BD43E" w:rsidR="00164484" w:rsidRPr="00497979" w:rsidRDefault="00B61BDE" w:rsidP="00032324">
      <w:pPr>
        <w:spacing w:before="60" w:after="60" w:line="276" w:lineRule="auto"/>
        <w:jc w:val="both"/>
        <w:rPr>
          <w:rFonts w:ascii="Arial" w:hAnsi="Arial" w:cs="Arial"/>
          <w:sz w:val="24"/>
          <w:szCs w:val="24"/>
          <w:lang w:val="fr-FR"/>
        </w:rPr>
      </w:pPr>
      <w:r w:rsidRPr="00497979">
        <w:rPr>
          <w:rFonts w:ascii="Arial" w:hAnsi="Arial" w:cs="Arial"/>
          <w:sz w:val="24"/>
          <w:szCs w:val="24"/>
          <w:lang w:val="fr-FR"/>
        </w:rPr>
        <w:t>Il s'agira d'un contrat forfaitaire dont les paiements seront effectués en fonction des livrables mesurables convenus et des honoraires basés sur un tarif journalier convenu lors de la négociation du contrat. Les paiements pour cette mission seront effectués en dollars américains.</w:t>
      </w:r>
    </w:p>
    <w:p w14:paraId="2E6B9A0A" w14:textId="5C657CB6" w:rsidR="009C7E1F" w:rsidRPr="005E0395" w:rsidRDefault="009C7E1F" w:rsidP="003A578D">
      <w:pPr>
        <w:pStyle w:val="ListParagraph"/>
        <w:numPr>
          <w:ilvl w:val="0"/>
          <w:numId w:val="1"/>
        </w:numPr>
        <w:spacing w:line="276" w:lineRule="auto"/>
        <w:jc w:val="both"/>
        <w:rPr>
          <w:rFonts w:ascii="Arial" w:hAnsi="Arial" w:cs="Arial"/>
          <w:b/>
          <w:sz w:val="24"/>
          <w:szCs w:val="24"/>
        </w:rPr>
      </w:pPr>
      <w:r w:rsidRPr="005E0395">
        <w:rPr>
          <w:rFonts w:ascii="Arial" w:hAnsi="Arial" w:cs="Arial"/>
          <w:b/>
          <w:sz w:val="24"/>
          <w:szCs w:val="24"/>
        </w:rPr>
        <w:t>Critères d'évaluation</w:t>
      </w:r>
    </w:p>
    <w:p w14:paraId="0053A23F" w14:textId="5283C80C" w:rsidR="009C7E1F" w:rsidRPr="009C7E1F" w:rsidRDefault="009C7E1F" w:rsidP="009C7E1F">
      <w:pPr>
        <w:spacing w:line="276" w:lineRule="auto"/>
        <w:jc w:val="both"/>
        <w:rPr>
          <w:rFonts w:ascii="Arial" w:hAnsi="Arial" w:cs="Arial"/>
          <w:b/>
          <w:sz w:val="24"/>
          <w:szCs w:val="24"/>
        </w:rPr>
      </w:pPr>
      <w:r w:rsidRPr="009C7E1F">
        <w:rPr>
          <w:rFonts w:ascii="Arial" w:hAnsi="Arial" w:cs="Arial"/>
          <w:b/>
          <w:sz w:val="24"/>
          <w:szCs w:val="24"/>
        </w:rPr>
        <w:t>L’évaluation des consultants se fera en 2 étapes suivantes :</w:t>
      </w:r>
    </w:p>
    <w:p w14:paraId="67EB8F0B" w14:textId="0BF6DC0E" w:rsidR="009C7E1F" w:rsidRPr="009C7E1F" w:rsidRDefault="009C7E1F" w:rsidP="009C7E1F">
      <w:pPr>
        <w:pStyle w:val="ListParagraph"/>
        <w:numPr>
          <w:ilvl w:val="0"/>
          <w:numId w:val="18"/>
        </w:numPr>
        <w:spacing w:line="276" w:lineRule="auto"/>
        <w:jc w:val="both"/>
        <w:rPr>
          <w:rFonts w:ascii="Arial" w:hAnsi="Arial" w:cs="Arial"/>
          <w:b/>
          <w:sz w:val="24"/>
          <w:szCs w:val="24"/>
        </w:rPr>
      </w:pPr>
      <w:r w:rsidRPr="009C7E1F">
        <w:rPr>
          <w:rFonts w:ascii="Arial" w:hAnsi="Arial" w:cs="Arial"/>
          <w:b/>
          <w:sz w:val="24"/>
          <w:szCs w:val="24"/>
        </w:rPr>
        <w:t>Évaluation de la liste restreinte basée sur l’exigence des termes de référence au point n° 6 ci-dessus.</w:t>
      </w:r>
    </w:p>
    <w:p w14:paraId="6F4D8859" w14:textId="32901086" w:rsidR="009C7E1F" w:rsidRPr="009C7E1F" w:rsidRDefault="009C7E1F" w:rsidP="009C7E1F">
      <w:pPr>
        <w:pStyle w:val="ListParagraph"/>
        <w:numPr>
          <w:ilvl w:val="0"/>
          <w:numId w:val="18"/>
        </w:numPr>
        <w:spacing w:line="276" w:lineRule="auto"/>
        <w:jc w:val="both"/>
        <w:rPr>
          <w:rFonts w:ascii="Arial" w:hAnsi="Arial" w:cs="Arial"/>
          <w:b/>
          <w:sz w:val="24"/>
          <w:szCs w:val="24"/>
        </w:rPr>
      </w:pPr>
      <w:r w:rsidRPr="009C7E1F">
        <w:rPr>
          <w:rFonts w:ascii="Arial" w:hAnsi="Arial" w:cs="Arial"/>
          <w:b/>
          <w:sz w:val="24"/>
          <w:szCs w:val="24"/>
        </w:rPr>
        <w:t>Discussions techniques lors d'un entretien en ligne pour permettre aux évaluateurs de mieux connaître les consultants et de faire la sélection finale.</w:t>
      </w:r>
    </w:p>
    <w:p w14:paraId="1A4EE120" w14:textId="77777777" w:rsidR="009C7E1F" w:rsidRPr="009C7E1F" w:rsidRDefault="009C7E1F" w:rsidP="009C7E1F">
      <w:pPr>
        <w:pStyle w:val="ListParagraph"/>
        <w:spacing w:line="276" w:lineRule="auto"/>
        <w:jc w:val="both"/>
        <w:rPr>
          <w:rFonts w:ascii="Arial" w:hAnsi="Arial" w:cs="Arial"/>
          <w:b/>
          <w:sz w:val="24"/>
          <w:szCs w:val="24"/>
        </w:rPr>
      </w:pPr>
    </w:p>
    <w:p w14:paraId="025FB274" w14:textId="77777777" w:rsidR="009C7E1F" w:rsidRDefault="009C7E1F" w:rsidP="009C7E1F">
      <w:pPr>
        <w:pStyle w:val="ListParagraph"/>
        <w:spacing w:line="276" w:lineRule="auto"/>
        <w:jc w:val="both"/>
        <w:rPr>
          <w:rFonts w:ascii="Arial" w:hAnsi="Arial" w:cs="Arial"/>
          <w:b/>
          <w:sz w:val="24"/>
          <w:szCs w:val="24"/>
          <w:highlight w:val="yellow"/>
        </w:rPr>
      </w:pPr>
    </w:p>
    <w:p w14:paraId="3785A380" w14:textId="37CF7FEE" w:rsidR="00C62A33" w:rsidRPr="005E0395" w:rsidRDefault="00C62A33" w:rsidP="003A578D">
      <w:pPr>
        <w:pStyle w:val="ListParagraph"/>
        <w:numPr>
          <w:ilvl w:val="0"/>
          <w:numId w:val="1"/>
        </w:numPr>
        <w:spacing w:line="276" w:lineRule="auto"/>
        <w:jc w:val="both"/>
        <w:rPr>
          <w:rFonts w:ascii="Arial" w:hAnsi="Arial" w:cs="Arial"/>
          <w:b/>
          <w:sz w:val="24"/>
          <w:szCs w:val="24"/>
        </w:rPr>
      </w:pPr>
      <w:r w:rsidRPr="005E0395">
        <w:rPr>
          <w:rFonts w:ascii="Arial" w:hAnsi="Arial" w:cs="Arial"/>
          <w:b/>
          <w:sz w:val="24"/>
          <w:szCs w:val="24"/>
        </w:rPr>
        <w:t>Soumission des offres (Comment postuler)</w:t>
      </w:r>
    </w:p>
    <w:p w14:paraId="6EBE8F58" w14:textId="5C97D97D" w:rsidR="00C62A33" w:rsidRPr="00497979" w:rsidRDefault="00C62A33" w:rsidP="001E608D">
      <w:pPr>
        <w:spacing w:line="276" w:lineRule="auto"/>
        <w:jc w:val="both"/>
        <w:rPr>
          <w:rFonts w:ascii="Arial" w:hAnsi="Arial" w:cs="Arial"/>
          <w:bCs/>
          <w:sz w:val="24"/>
          <w:szCs w:val="24"/>
          <w:lang w:val="fr-FR"/>
        </w:rPr>
      </w:pPr>
      <w:r w:rsidRPr="00497979">
        <w:rPr>
          <w:rFonts w:ascii="Arial" w:hAnsi="Arial" w:cs="Arial"/>
          <w:bCs/>
          <w:sz w:val="24"/>
          <w:szCs w:val="24"/>
          <w:lang w:val="fr-FR"/>
        </w:rPr>
        <w:t>Les consultants intéressés doivent joindre les éléments suivants à leur candidature :</w:t>
      </w:r>
    </w:p>
    <w:p w14:paraId="56677B95" w14:textId="1422580A" w:rsidR="00EC2BE8" w:rsidRPr="001E608D" w:rsidRDefault="00EC2BE8" w:rsidP="00EC2BE8">
      <w:pPr>
        <w:pStyle w:val="ListParagraph"/>
        <w:numPr>
          <w:ilvl w:val="0"/>
          <w:numId w:val="6"/>
        </w:numPr>
        <w:spacing w:after="200" w:line="276" w:lineRule="auto"/>
        <w:jc w:val="both"/>
        <w:rPr>
          <w:rFonts w:ascii="Arial" w:hAnsi="Arial" w:cs="Arial"/>
          <w:sz w:val="24"/>
          <w:szCs w:val="24"/>
        </w:rPr>
      </w:pPr>
      <w:r w:rsidRPr="001E608D">
        <w:rPr>
          <w:rFonts w:ascii="Arial" w:hAnsi="Arial" w:cs="Arial"/>
          <w:sz w:val="24"/>
          <w:szCs w:val="24"/>
        </w:rPr>
        <w:t>Une lettre de motivation</w:t>
      </w:r>
    </w:p>
    <w:p w14:paraId="3DB3E293" w14:textId="00632454" w:rsidR="00D81DED" w:rsidRPr="001E608D" w:rsidRDefault="00D81DED" w:rsidP="00EC2BE8">
      <w:pPr>
        <w:pStyle w:val="ListParagraph"/>
        <w:numPr>
          <w:ilvl w:val="0"/>
          <w:numId w:val="6"/>
        </w:numPr>
        <w:spacing w:after="200" w:line="276" w:lineRule="auto"/>
        <w:jc w:val="both"/>
        <w:rPr>
          <w:rFonts w:ascii="Arial" w:hAnsi="Arial" w:cs="Arial"/>
          <w:sz w:val="24"/>
          <w:szCs w:val="24"/>
        </w:rPr>
      </w:pPr>
      <w:r w:rsidRPr="001E608D">
        <w:rPr>
          <w:rFonts w:ascii="Arial" w:hAnsi="Arial" w:cs="Arial"/>
          <w:sz w:val="24"/>
          <w:szCs w:val="24"/>
        </w:rPr>
        <w:t>Une copie du diplôme, identique à l'original, du ministère de l'Éducation nationale et de la Recherche scientifique</w:t>
      </w:r>
    </w:p>
    <w:p w14:paraId="4D2E89BB" w14:textId="16F0E427" w:rsidR="00D81DED" w:rsidRPr="001E608D" w:rsidRDefault="00D81DED" w:rsidP="00D81DED">
      <w:pPr>
        <w:pStyle w:val="ListParagraph"/>
        <w:numPr>
          <w:ilvl w:val="0"/>
          <w:numId w:val="6"/>
        </w:numPr>
        <w:spacing w:after="200" w:line="276" w:lineRule="auto"/>
        <w:jc w:val="both"/>
        <w:rPr>
          <w:rFonts w:ascii="Arial" w:hAnsi="Arial" w:cs="Arial"/>
          <w:sz w:val="24"/>
          <w:szCs w:val="24"/>
        </w:rPr>
      </w:pPr>
      <w:r w:rsidRPr="001E608D">
        <w:rPr>
          <w:rFonts w:ascii="Arial" w:hAnsi="Arial" w:cs="Arial"/>
          <w:sz w:val="24"/>
          <w:szCs w:val="24"/>
        </w:rPr>
        <w:t>Un CV détaillé et à jour</w:t>
      </w:r>
    </w:p>
    <w:p w14:paraId="3249649B" w14:textId="5886CF59" w:rsidR="00D81DED" w:rsidRPr="00F00083" w:rsidRDefault="00D81DED" w:rsidP="00F00083">
      <w:pPr>
        <w:pStyle w:val="ListParagraph"/>
        <w:numPr>
          <w:ilvl w:val="0"/>
          <w:numId w:val="6"/>
        </w:numPr>
        <w:spacing w:after="200" w:line="276" w:lineRule="auto"/>
        <w:jc w:val="both"/>
        <w:rPr>
          <w:rFonts w:ascii="Arial" w:hAnsi="Arial" w:cs="Arial"/>
          <w:sz w:val="24"/>
          <w:szCs w:val="24"/>
        </w:rPr>
      </w:pPr>
      <w:r w:rsidRPr="001E608D">
        <w:rPr>
          <w:rFonts w:ascii="Arial" w:hAnsi="Arial" w:cs="Arial"/>
          <w:sz w:val="24"/>
          <w:szCs w:val="24"/>
        </w:rPr>
        <w:t>Attestations de services rendus et tout autre document susceptible de renseigner sur les compétences du Candidat (travaux personnels, rapports, références bibliographiques, etc.)</w:t>
      </w:r>
    </w:p>
    <w:p w14:paraId="7A54F05B" w14:textId="3471DBAF" w:rsidR="00C62A33" w:rsidRPr="00497979" w:rsidRDefault="009E20CD" w:rsidP="00164484">
      <w:pPr>
        <w:pStyle w:val="ListParagraph"/>
        <w:numPr>
          <w:ilvl w:val="0"/>
          <w:numId w:val="6"/>
        </w:numPr>
        <w:rPr>
          <w:lang w:val="fr-FR"/>
        </w:rPr>
      </w:pPr>
      <w:r w:rsidRPr="00164484">
        <w:rPr>
          <w:rFonts w:ascii="Arial" w:hAnsi="Arial" w:cs="Arial"/>
          <w:sz w:val="24"/>
          <w:szCs w:val="24"/>
        </w:rPr>
        <w:t xml:space="preserve">Une déclaration </w:t>
      </w:r>
      <w:r w:rsidR="00164484" w:rsidRPr="00164484">
        <w:rPr>
          <w:rFonts w:ascii="Arial" w:hAnsi="Arial" w:cs="Arial"/>
          <w:sz w:val="24"/>
          <w:szCs w:val="24"/>
        </w:rPr>
        <w:t>(brève proposition) exposant la compréhension du mandat et de la mission à réaliser et une proposition méthodologique claire précisant l’approche à adopter.</w:t>
      </w:r>
    </w:p>
    <w:p w14:paraId="6E91461D" w14:textId="3A474350" w:rsidR="00B61BDE" w:rsidRPr="00497979" w:rsidRDefault="00B61BDE" w:rsidP="00164484">
      <w:pPr>
        <w:pStyle w:val="ListParagraph"/>
        <w:numPr>
          <w:ilvl w:val="0"/>
          <w:numId w:val="6"/>
        </w:numPr>
        <w:rPr>
          <w:lang w:val="fr-FR"/>
        </w:rPr>
      </w:pPr>
      <w:r>
        <w:rPr>
          <w:rFonts w:ascii="Arial" w:hAnsi="Arial" w:cs="Arial"/>
          <w:sz w:val="24"/>
          <w:szCs w:val="24"/>
        </w:rPr>
        <w:t>Des honoraires indicatifs basés sur un tarif journalier et tous les frais remboursables associés (coûts opérationnels) qui seront convenus lors de la négociation du contrat.</w:t>
      </w:r>
    </w:p>
    <w:p w14:paraId="214ED870" w14:textId="62EB8BE9" w:rsidR="00EF0F82" w:rsidRPr="00B61BDE" w:rsidRDefault="00D81DED" w:rsidP="00B61BDE">
      <w:pPr>
        <w:pStyle w:val="ListParagraph"/>
        <w:numPr>
          <w:ilvl w:val="0"/>
          <w:numId w:val="6"/>
        </w:numPr>
        <w:rPr>
          <w:rFonts w:ascii="Arial" w:hAnsi="Arial" w:cs="Arial"/>
          <w:b/>
          <w:bCs/>
          <w:sz w:val="24"/>
          <w:szCs w:val="24"/>
        </w:rPr>
      </w:pPr>
      <w:r w:rsidRPr="00B61BDE">
        <w:rPr>
          <w:rFonts w:ascii="Arial" w:hAnsi="Arial" w:cs="Arial"/>
          <w:b/>
          <w:bCs/>
          <w:sz w:val="24"/>
          <w:szCs w:val="24"/>
        </w:rPr>
        <w:t xml:space="preserve">L'offre doit être soumise au plus tard le </w:t>
      </w:r>
      <w:r w:rsidR="000F2E43">
        <w:rPr>
          <w:rFonts w:ascii="Arial" w:hAnsi="Arial" w:cs="Arial"/>
          <w:b/>
          <w:bCs/>
          <w:sz w:val="24"/>
          <w:szCs w:val="24"/>
        </w:rPr>
        <w:t>5</w:t>
      </w:r>
      <w:r w:rsidRPr="00B61BDE">
        <w:rPr>
          <w:rFonts w:ascii="Arial" w:hAnsi="Arial" w:cs="Arial"/>
          <w:b/>
          <w:bCs/>
          <w:sz w:val="24"/>
          <w:szCs w:val="24"/>
        </w:rPr>
        <w:t xml:space="preserve"> </w:t>
      </w:r>
      <w:r w:rsidR="000F2E43">
        <w:rPr>
          <w:rFonts w:ascii="Arial" w:hAnsi="Arial" w:cs="Arial"/>
          <w:b/>
          <w:bCs/>
          <w:sz w:val="24"/>
          <w:szCs w:val="24"/>
        </w:rPr>
        <w:t>septembre</w:t>
      </w:r>
      <w:r w:rsidRPr="00B61BDE">
        <w:rPr>
          <w:rFonts w:ascii="Arial" w:hAnsi="Arial" w:cs="Arial"/>
          <w:b/>
          <w:bCs/>
          <w:sz w:val="24"/>
          <w:szCs w:val="24"/>
        </w:rPr>
        <w:t xml:space="preserve"> 2025 à l'adresse </w:t>
      </w:r>
      <w:proofErr w:type="gramStart"/>
      <w:r w:rsidRPr="00B61BDE">
        <w:rPr>
          <w:rFonts w:ascii="Arial" w:hAnsi="Arial" w:cs="Arial"/>
          <w:b/>
          <w:bCs/>
          <w:sz w:val="24"/>
          <w:szCs w:val="24"/>
        </w:rPr>
        <w:t>e-mail</w:t>
      </w:r>
      <w:proofErr w:type="gramEnd"/>
      <w:r w:rsidRPr="00B61BDE">
        <w:rPr>
          <w:rFonts w:ascii="Arial" w:hAnsi="Arial" w:cs="Arial"/>
          <w:b/>
          <w:bCs/>
          <w:sz w:val="24"/>
          <w:szCs w:val="24"/>
        </w:rPr>
        <w:t xml:space="preserve"> ci-dessous : gwpvacancy@nilebasin.org</w:t>
      </w:r>
    </w:p>
    <w:p w14:paraId="5979C1F7" w14:textId="77777777" w:rsidR="00EF0F82" w:rsidRPr="00B61BDE" w:rsidRDefault="00EF0F82" w:rsidP="00B61BDE">
      <w:pPr>
        <w:pStyle w:val="ListParagraph"/>
        <w:rPr>
          <w:rFonts w:ascii="Arial" w:hAnsi="Arial" w:cs="Arial"/>
          <w:b/>
          <w:bCs/>
          <w:sz w:val="24"/>
          <w:szCs w:val="24"/>
        </w:rPr>
      </w:pPr>
    </w:p>
    <w:p w14:paraId="39E58D8A" w14:textId="77777777" w:rsidR="00DF6D45" w:rsidRPr="001E608D" w:rsidRDefault="00DF6D45" w:rsidP="003A578D">
      <w:pPr>
        <w:spacing w:line="276" w:lineRule="auto"/>
        <w:jc w:val="both"/>
        <w:rPr>
          <w:rFonts w:ascii="Arial" w:hAnsi="Arial" w:cs="Arial"/>
          <w:sz w:val="24"/>
          <w:szCs w:val="24"/>
        </w:rPr>
      </w:pPr>
    </w:p>
    <w:sectPr w:rsidR="00DF6D45" w:rsidRPr="001E608D">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C67C7" w14:textId="77777777" w:rsidR="00C7330C" w:rsidRDefault="00C7330C" w:rsidP="00AC160A">
      <w:pPr>
        <w:spacing w:after="0" w:line="240" w:lineRule="auto"/>
      </w:pPr>
      <w:r>
        <w:separator/>
      </w:r>
    </w:p>
  </w:endnote>
  <w:endnote w:type="continuationSeparator" w:id="0">
    <w:p w14:paraId="3729BC1E" w14:textId="77777777" w:rsidR="00C7330C" w:rsidRDefault="00C7330C" w:rsidP="00AC1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293EE" w14:textId="77777777" w:rsidR="00C7330C" w:rsidRDefault="00C7330C" w:rsidP="00AC160A">
      <w:pPr>
        <w:spacing w:after="0" w:line="240" w:lineRule="auto"/>
      </w:pPr>
      <w:r>
        <w:separator/>
      </w:r>
    </w:p>
  </w:footnote>
  <w:footnote w:type="continuationSeparator" w:id="0">
    <w:p w14:paraId="02F4063B" w14:textId="77777777" w:rsidR="00C7330C" w:rsidRDefault="00C7330C" w:rsidP="00AC160A">
      <w:pPr>
        <w:spacing w:after="0" w:line="240" w:lineRule="auto"/>
      </w:pPr>
      <w:r>
        <w:continuationSeparator/>
      </w:r>
    </w:p>
  </w:footnote>
  <w:footnote w:id="1">
    <w:p w14:paraId="57619EEC" w14:textId="77777777" w:rsidR="00D81DED" w:rsidRDefault="00D81DED" w:rsidP="00AC160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46B58"/>
    <w:multiLevelType w:val="hybridMultilevel"/>
    <w:tmpl w:val="087E3CD2"/>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 w15:restartNumberingAfterBreak="0">
    <w:nsid w:val="0DDB2D5A"/>
    <w:multiLevelType w:val="hybridMultilevel"/>
    <w:tmpl w:val="89DC568C"/>
    <w:lvl w:ilvl="0" w:tplc="980A280A">
      <w:numFmt w:val="bullet"/>
      <w:lvlText w:val="-"/>
      <w:lvlJc w:val="left"/>
      <w:pPr>
        <w:tabs>
          <w:tab w:val="num" w:pos="1068"/>
        </w:tabs>
        <w:ind w:left="1068" w:hanging="360"/>
      </w:pPr>
      <w:rPr>
        <w:rFonts w:ascii="Times New Roman" w:eastAsia="Times New Roman" w:hAnsi="Times New Roman" w:cs="Times New Roman" w:hint="default"/>
      </w:rPr>
    </w:lvl>
    <w:lvl w:ilvl="1" w:tplc="040C0003" w:tentative="1">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25E73F20"/>
    <w:multiLevelType w:val="hybridMultilevel"/>
    <w:tmpl w:val="E04EB126"/>
    <w:lvl w:ilvl="0" w:tplc="6D0A7D82">
      <w:numFmt w:val="bullet"/>
      <w:lvlText w:val="-"/>
      <w:lvlJc w:val="left"/>
      <w:pPr>
        <w:ind w:left="720" w:hanging="360"/>
      </w:pPr>
      <w:rPr>
        <w:rFonts w:ascii="Constantia" w:eastAsiaTheme="minorHAnsi" w:hAnsi="Constant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F540DF"/>
    <w:multiLevelType w:val="hybridMultilevel"/>
    <w:tmpl w:val="FE583122"/>
    <w:lvl w:ilvl="0" w:tplc="6D0A7D82">
      <w:numFmt w:val="bullet"/>
      <w:lvlText w:val="-"/>
      <w:lvlJc w:val="left"/>
      <w:pPr>
        <w:ind w:left="720" w:hanging="360"/>
      </w:pPr>
      <w:rPr>
        <w:rFonts w:ascii="Constantia" w:eastAsiaTheme="minorHAnsi" w:hAnsi="Constant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BA3E63"/>
    <w:multiLevelType w:val="hybridMultilevel"/>
    <w:tmpl w:val="764482B0"/>
    <w:lvl w:ilvl="0" w:tplc="040C0013">
      <w:start w:val="1"/>
      <w:numFmt w:val="upperRoman"/>
      <w:lvlText w:val="%1."/>
      <w:lvlJc w:val="righ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15:restartNumberingAfterBreak="0">
    <w:nsid w:val="3BAB4F9C"/>
    <w:multiLevelType w:val="hybridMultilevel"/>
    <w:tmpl w:val="BF1AC31E"/>
    <w:lvl w:ilvl="0" w:tplc="6D0A7D82">
      <w:numFmt w:val="bullet"/>
      <w:lvlText w:val="-"/>
      <w:lvlJc w:val="left"/>
      <w:pPr>
        <w:ind w:left="720" w:hanging="360"/>
      </w:pPr>
      <w:rPr>
        <w:rFonts w:ascii="Constantia" w:eastAsiaTheme="minorHAnsi" w:hAnsi="Constant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D27213"/>
    <w:multiLevelType w:val="hybridMultilevel"/>
    <w:tmpl w:val="027CC9BA"/>
    <w:lvl w:ilvl="0" w:tplc="6B889D66">
      <w:start w:val="1"/>
      <w:numFmt w:val="bullet"/>
      <w:lvlText w:val=""/>
      <w:lvlJc w:val="left"/>
      <w:pPr>
        <w:ind w:left="720" w:hanging="360"/>
      </w:pPr>
      <w:rPr>
        <w:rFonts w:ascii="Symbol" w:hAnsi="Symbol"/>
      </w:rPr>
    </w:lvl>
    <w:lvl w:ilvl="1" w:tplc="C9D6AD2A">
      <w:start w:val="1"/>
      <w:numFmt w:val="bullet"/>
      <w:lvlText w:val=""/>
      <w:lvlJc w:val="left"/>
      <w:pPr>
        <w:ind w:left="720" w:hanging="360"/>
      </w:pPr>
      <w:rPr>
        <w:rFonts w:ascii="Symbol" w:hAnsi="Symbol"/>
      </w:rPr>
    </w:lvl>
    <w:lvl w:ilvl="2" w:tplc="BA82B898">
      <w:start w:val="1"/>
      <w:numFmt w:val="bullet"/>
      <w:lvlText w:val=""/>
      <w:lvlJc w:val="left"/>
      <w:pPr>
        <w:ind w:left="720" w:hanging="360"/>
      </w:pPr>
      <w:rPr>
        <w:rFonts w:ascii="Symbol" w:hAnsi="Symbol"/>
      </w:rPr>
    </w:lvl>
    <w:lvl w:ilvl="3" w:tplc="2D940E64">
      <w:start w:val="1"/>
      <w:numFmt w:val="bullet"/>
      <w:lvlText w:val=""/>
      <w:lvlJc w:val="left"/>
      <w:pPr>
        <w:ind w:left="720" w:hanging="360"/>
      </w:pPr>
      <w:rPr>
        <w:rFonts w:ascii="Symbol" w:hAnsi="Symbol"/>
      </w:rPr>
    </w:lvl>
    <w:lvl w:ilvl="4" w:tplc="920ED1A8">
      <w:start w:val="1"/>
      <w:numFmt w:val="bullet"/>
      <w:lvlText w:val=""/>
      <w:lvlJc w:val="left"/>
      <w:pPr>
        <w:ind w:left="720" w:hanging="360"/>
      </w:pPr>
      <w:rPr>
        <w:rFonts w:ascii="Symbol" w:hAnsi="Symbol"/>
      </w:rPr>
    </w:lvl>
    <w:lvl w:ilvl="5" w:tplc="CCA2EC84">
      <w:start w:val="1"/>
      <w:numFmt w:val="bullet"/>
      <w:lvlText w:val=""/>
      <w:lvlJc w:val="left"/>
      <w:pPr>
        <w:ind w:left="720" w:hanging="360"/>
      </w:pPr>
      <w:rPr>
        <w:rFonts w:ascii="Symbol" w:hAnsi="Symbol"/>
      </w:rPr>
    </w:lvl>
    <w:lvl w:ilvl="6" w:tplc="2ECA60BC">
      <w:start w:val="1"/>
      <w:numFmt w:val="bullet"/>
      <w:lvlText w:val=""/>
      <w:lvlJc w:val="left"/>
      <w:pPr>
        <w:ind w:left="720" w:hanging="360"/>
      </w:pPr>
      <w:rPr>
        <w:rFonts w:ascii="Symbol" w:hAnsi="Symbol"/>
      </w:rPr>
    </w:lvl>
    <w:lvl w:ilvl="7" w:tplc="7A42BB98">
      <w:start w:val="1"/>
      <w:numFmt w:val="bullet"/>
      <w:lvlText w:val=""/>
      <w:lvlJc w:val="left"/>
      <w:pPr>
        <w:ind w:left="720" w:hanging="360"/>
      </w:pPr>
      <w:rPr>
        <w:rFonts w:ascii="Symbol" w:hAnsi="Symbol"/>
      </w:rPr>
    </w:lvl>
    <w:lvl w:ilvl="8" w:tplc="3F5E6DB8">
      <w:start w:val="1"/>
      <w:numFmt w:val="bullet"/>
      <w:lvlText w:val=""/>
      <w:lvlJc w:val="left"/>
      <w:pPr>
        <w:ind w:left="720" w:hanging="360"/>
      </w:pPr>
      <w:rPr>
        <w:rFonts w:ascii="Symbol" w:hAnsi="Symbol"/>
      </w:rPr>
    </w:lvl>
  </w:abstractNum>
  <w:abstractNum w:abstractNumId="7" w15:restartNumberingAfterBreak="0">
    <w:nsid w:val="4BDE3CD8"/>
    <w:multiLevelType w:val="multilevel"/>
    <w:tmpl w:val="D2E42F7E"/>
    <w:lvl w:ilvl="0">
      <w:start w:val="1"/>
      <w:numFmt w:val="upperRoman"/>
      <w:lvlText w:val="%1."/>
      <w:lvlJc w:val="right"/>
      <w:pPr>
        <w:ind w:left="720" w:hanging="360"/>
      </w:p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EE561CC"/>
    <w:multiLevelType w:val="hybridMultilevel"/>
    <w:tmpl w:val="087E3CD2"/>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9" w15:restartNumberingAfterBreak="0">
    <w:nsid w:val="52B065F3"/>
    <w:multiLevelType w:val="hybridMultilevel"/>
    <w:tmpl w:val="493C1800"/>
    <w:lvl w:ilvl="0" w:tplc="164CB4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FE1182"/>
    <w:multiLevelType w:val="hybridMultilevel"/>
    <w:tmpl w:val="C4FA3F9E"/>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1" w15:restartNumberingAfterBreak="0">
    <w:nsid w:val="546744E4"/>
    <w:multiLevelType w:val="hybridMultilevel"/>
    <w:tmpl w:val="B6348CE4"/>
    <w:lvl w:ilvl="0" w:tplc="1000000F">
      <w:start w:val="1"/>
      <w:numFmt w:val="decimal"/>
      <w:lvlText w:val="%1."/>
      <w:lvlJc w:val="left"/>
      <w:pPr>
        <w:ind w:left="720" w:hanging="360"/>
      </w:pPr>
      <w:rPr>
        <w:rFonts w:hint="default"/>
      </w:r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15:restartNumberingAfterBreak="0">
    <w:nsid w:val="5AE6623A"/>
    <w:multiLevelType w:val="hybridMultilevel"/>
    <w:tmpl w:val="5358C214"/>
    <w:lvl w:ilvl="0" w:tplc="11D20CDC">
      <w:start w:val="1"/>
      <w:numFmt w:val="bullet"/>
      <w:lvlText w:val=""/>
      <w:lvlJc w:val="left"/>
      <w:pPr>
        <w:ind w:left="720" w:hanging="360"/>
      </w:pPr>
      <w:rPr>
        <w:rFonts w:ascii="Symbol" w:hAnsi="Symbol"/>
      </w:rPr>
    </w:lvl>
    <w:lvl w:ilvl="1" w:tplc="C4185D46">
      <w:start w:val="1"/>
      <w:numFmt w:val="bullet"/>
      <w:lvlText w:val=""/>
      <w:lvlJc w:val="left"/>
      <w:pPr>
        <w:ind w:left="720" w:hanging="360"/>
      </w:pPr>
      <w:rPr>
        <w:rFonts w:ascii="Symbol" w:hAnsi="Symbol"/>
      </w:rPr>
    </w:lvl>
    <w:lvl w:ilvl="2" w:tplc="DCCADA72">
      <w:start w:val="1"/>
      <w:numFmt w:val="bullet"/>
      <w:lvlText w:val=""/>
      <w:lvlJc w:val="left"/>
      <w:pPr>
        <w:ind w:left="720" w:hanging="360"/>
      </w:pPr>
      <w:rPr>
        <w:rFonts w:ascii="Symbol" w:hAnsi="Symbol"/>
      </w:rPr>
    </w:lvl>
    <w:lvl w:ilvl="3" w:tplc="06B6EDC2">
      <w:start w:val="1"/>
      <w:numFmt w:val="bullet"/>
      <w:lvlText w:val=""/>
      <w:lvlJc w:val="left"/>
      <w:pPr>
        <w:ind w:left="720" w:hanging="360"/>
      </w:pPr>
      <w:rPr>
        <w:rFonts w:ascii="Symbol" w:hAnsi="Symbol"/>
      </w:rPr>
    </w:lvl>
    <w:lvl w:ilvl="4" w:tplc="CC36B53E">
      <w:start w:val="1"/>
      <w:numFmt w:val="bullet"/>
      <w:lvlText w:val=""/>
      <w:lvlJc w:val="left"/>
      <w:pPr>
        <w:ind w:left="720" w:hanging="360"/>
      </w:pPr>
      <w:rPr>
        <w:rFonts w:ascii="Symbol" w:hAnsi="Symbol"/>
      </w:rPr>
    </w:lvl>
    <w:lvl w:ilvl="5" w:tplc="AF46B5BA">
      <w:start w:val="1"/>
      <w:numFmt w:val="bullet"/>
      <w:lvlText w:val=""/>
      <w:lvlJc w:val="left"/>
      <w:pPr>
        <w:ind w:left="720" w:hanging="360"/>
      </w:pPr>
      <w:rPr>
        <w:rFonts w:ascii="Symbol" w:hAnsi="Symbol"/>
      </w:rPr>
    </w:lvl>
    <w:lvl w:ilvl="6" w:tplc="1B1E95C8">
      <w:start w:val="1"/>
      <w:numFmt w:val="bullet"/>
      <w:lvlText w:val=""/>
      <w:lvlJc w:val="left"/>
      <w:pPr>
        <w:ind w:left="720" w:hanging="360"/>
      </w:pPr>
      <w:rPr>
        <w:rFonts w:ascii="Symbol" w:hAnsi="Symbol"/>
      </w:rPr>
    </w:lvl>
    <w:lvl w:ilvl="7" w:tplc="81121CF4">
      <w:start w:val="1"/>
      <w:numFmt w:val="bullet"/>
      <w:lvlText w:val=""/>
      <w:lvlJc w:val="left"/>
      <w:pPr>
        <w:ind w:left="720" w:hanging="360"/>
      </w:pPr>
      <w:rPr>
        <w:rFonts w:ascii="Symbol" w:hAnsi="Symbol"/>
      </w:rPr>
    </w:lvl>
    <w:lvl w:ilvl="8" w:tplc="2F727382">
      <w:start w:val="1"/>
      <w:numFmt w:val="bullet"/>
      <w:lvlText w:val=""/>
      <w:lvlJc w:val="left"/>
      <w:pPr>
        <w:ind w:left="720" w:hanging="360"/>
      </w:pPr>
      <w:rPr>
        <w:rFonts w:ascii="Symbol" w:hAnsi="Symbol"/>
      </w:rPr>
    </w:lvl>
  </w:abstractNum>
  <w:abstractNum w:abstractNumId="13" w15:restartNumberingAfterBreak="0">
    <w:nsid w:val="62187108"/>
    <w:multiLevelType w:val="hybridMultilevel"/>
    <w:tmpl w:val="087E3CD2"/>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4" w15:restartNumberingAfterBreak="0">
    <w:nsid w:val="643F1AE0"/>
    <w:multiLevelType w:val="hybridMultilevel"/>
    <w:tmpl w:val="D912FFB2"/>
    <w:lvl w:ilvl="0" w:tplc="C4B87164">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A896768"/>
    <w:multiLevelType w:val="hybridMultilevel"/>
    <w:tmpl w:val="CAC8E612"/>
    <w:lvl w:ilvl="0" w:tplc="6D0A7D82">
      <w:numFmt w:val="bullet"/>
      <w:lvlText w:val="-"/>
      <w:lvlJc w:val="left"/>
      <w:pPr>
        <w:ind w:left="720" w:hanging="360"/>
      </w:pPr>
      <w:rPr>
        <w:rFonts w:ascii="Constantia" w:eastAsiaTheme="minorHAnsi" w:hAnsi="Constant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79E648BF"/>
    <w:multiLevelType w:val="hybridMultilevel"/>
    <w:tmpl w:val="0CA0C9AE"/>
    <w:lvl w:ilvl="0" w:tplc="5428F97C">
      <w:start w:val="1"/>
      <w:numFmt w:val="bullet"/>
      <w:lvlText w:val=""/>
      <w:lvlJc w:val="left"/>
      <w:pPr>
        <w:ind w:left="720" w:hanging="360"/>
      </w:pPr>
      <w:rPr>
        <w:rFonts w:ascii="Wingdings" w:hAnsi="Wingdings" w:hint="default"/>
      </w:rPr>
    </w:lvl>
    <w:lvl w:ilvl="1" w:tplc="BCF0CB42">
      <w:start w:val="1"/>
      <w:numFmt w:val="bullet"/>
      <w:lvlText w:val="o"/>
      <w:lvlJc w:val="left"/>
      <w:pPr>
        <w:ind w:left="1440" w:hanging="360"/>
      </w:pPr>
      <w:rPr>
        <w:rFonts w:ascii="Courier New" w:hAnsi="Courier New" w:cs="Courier New" w:hint="default"/>
      </w:rPr>
    </w:lvl>
    <w:lvl w:ilvl="2" w:tplc="180A9834">
      <w:start w:val="1"/>
      <w:numFmt w:val="bullet"/>
      <w:lvlText w:val=""/>
      <w:lvlJc w:val="left"/>
      <w:pPr>
        <w:ind w:left="2160" w:hanging="360"/>
      </w:pPr>
      <w:rPr>
        <w:rFonts w:ascii="Wingdings" w:hAnsi="Wingdings" w:hint="default"/>
      </w:rPr>
    </w:lvl>
    <w:lvl w:ilvl="3" w:tplc="84A63C4C">
      <w:start w:val="1"/>
      <w:numFmt w:val="bullet"/>
      <w:lvlText w:val=""/>
      <w:lvlJc w:val="left"/>
      <w:pPr>
        <w:ind w:left="2880" w:hanging="360"/>
      </w:pPr>
      <w:rPr>
        <w:rFonts w:ascii="Symbol" w:hAnsi="Symbol" w:hint="default"/>
      </w:rPr>
    </w:lvl>
    <w:lvl w:ilvl="4" w:tplc="A524D758">
      <w:start w:val="1"/>
      <w:numFmt w:val="bullet"/>
      <w:lvlText w:val="o"/>
      <w:lvlJc w:val="left"/>
      <w:pPr>
        <w:ind w:left="3600" w:hanging="360"/>
      </w:pPr>
      <w:rPr>
        <w:rFonts w:ascii="Courier New" w:hAnsi="Courier New" w:cs="Courier New" w:hint="default"/>
      </w:rPr>
    </w:lvl>
    <w:lvl w:ilvl="5" w:tplc="DC6E11A6">
      <w:start w:val="1"/>
      <w:numFmt w:val="bullet"/>
      <w:lvlText w:val=""/>
      <w:lvlJc w:val="left"/>
      <w:pPr>
        <w:ind w:left="4320" w:hanging="360"/>
      </w:pPr>
      <w:rPr>
        <w:rFonts w:ascii="Wingdings" w:hAnsi="Wingdings" w:hint="default"/>
      </w:rPr>
    </w:lvl>
    <w:lvl w:ilvl="6" w:tplc="71508B52">
      <w:start w:val="1"/>
      <w:numFmt w:val="bullet"/>
      <w:lvlText w:val=""/>
      <w:lvlJc w:val="left"/>
      <w:pPr>
        <w:ind w:left="5040" w:hanging="360"/>
      </w:pPr>
      <w:rPr>
        <w:rFonts w:ascii="Symbol" w:hAnsi="Symbol" w:hint="default"/>
      </w:rPr>
    </w:lvl>
    <w:lvl w:ilvl="7" w:tplc="49965A9C">
      <w:start w:val="1"/>
      <w:numFmt w:val="bullet"/>
      <w:lvlText w:val="o"/>
      <w:lvlJc w:val="left"/>
      <w:pPr>
        <w:ind w:left="5760" w:hanging="360"/>
      </w:pPr>
      <w:rPr>
        <w:rFonts w:ascii="Courier New" w:hAnsi="Courier New" w:cs="Courier New" w:hint="default"/>
      </w:rPr>
    </w:lvl>
    <w:lvl w:ilvl="8" w:tplc="ABA681F2">
      <w:start w:val="1"/>
      <w:numFmt w:val="bullet"/>
      <w:lvlText w:val=""/>
      <w:lvlJc w:val="left"/>
      <w:pPr>
        <w:ind w:left="6480" w:hanging="360"/>
      </w:pPr>
      <w:rPr>
        <w:rFonts w:ascii="Wingdings" w:hAnsi="Wingdings" w:hint="default"/>
      </w:rPr>
    </w:lvl>
  </w:abstractNum>
  <w:num w:numId="1" w16cid:durableId="881289565">
    <w:abstractNumId w:val="0"/>
  </w:num>
  <w:num w:numId="2" w16cid:durableId="2022275857">
    <w:abstractNumId w:val="0"/>
  </w:num>
  <w:num w:numId="3" w16cid:durableId="1814061990">
    <w:abstractNumId w:val="1"/>
  </w:num>
  <w:num w:numId="4" w16cid:durableId="754134305">
    <w:abstractNumId w:val="14"/>
  </w:num>
  <w:num w:numId="5" w16cid:durableId="80879338">
    <w:abstractNumId w:val="7"/>
  </w:num>
  <w:num w:numId="6" w16cid:durableId="1010983806">
    <w:abstractNumId w:val="15"/>
  </w:num>
  <w:num w:numId="7" w16cid:durableId="2108915533">
    <w:abstractNumId w:val="16"/>
  </w:num>
  <w:num w:numId="8" w16cid:durableId="17487242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17781434">
    <w:abstractNumId w:val="11"/>
  </w:num>
  <w:num w:numId="10" w16cid:durableId="1227648701">
    <w:abstractNumId w:val="10"/>
  </w:num>
  <w:num w:numId="11" w16cid:durableId="1212500551">
    <w:abstractNumId w:val="13"/>
  </w:num>
  <w:num w:numId="12" w16cid:durableId="101270627">
    <w:abstractNumId w:val="8"/>
  </w:num>
  <w:num w:numId="13" w16cid:durableId="1391422302">
    <w:abstractNumId w:val="6"/>
  </w:num>
  <w:num w:numId="14" w16cid:durableId="1146439002">
    <w:abstractNumId w:val="12"/>
  </w:num>
  <w:num w:numId="15" w16cid:durableId="1148937564">
    <w:abstractNumId w:val="5"/>
  </w:num>
  <w:num w:numId="16" w16cid:durableId="1840391753">
    <w:abstractNumId w:val="2"/>
  </w:num>
  <w:num w:numId="17" w16cid:durableId="527644974">
    <w:abstractNumId w:val="3"/>
  </w:num>
  <w:num w:numId="18" w16cid:durableId="21358296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C1B"/>
    <w:rsid w:val="00032324"/>
    <w:rsid w:val="00072C00"/>
    <w:rsid w:val="00076871"/>
    <w:rsid w:val="000768DE"/>
    <w:rsid w:val="000C184F"/>
    <w:rsid w:val="000D4916"/>
    <w:rsid w:val="000F2E43"/>
    <w:rsid w:val="000F74D7"/>
    <w:rsid w:val="00100A82"/>
    <w:rsid w:val="00164484"/>
    <w:rsid w:val="00177ED3"/>
    <w:rsid w:val="001810B2"/>
    <w:rsid w:val="00181E95"/>
    <w:rsid w:val="00185629"/>
    <w:rsid w:val="00190AD3"/>
    <w:rsid w:val="001A09CD"/>
    <w:rsid w:val="001A3136"/>
    <w:rsid w:val="001A5E21"/>
    <w:rsid w:val="001C4E87"/>
    <w:rsid w:val="001D176A"/>
    <w:rsid w:val="001D46B2"/>
    <w:rsid w:val="001E608D"/>
    <w:rsid w:val="001F2A63"/>
    <w:rsid w:val="002213E6"/>
    <w:rsid w:val="00231AF5"/>
    <w:rsid w:val="00234A3A"/>
    <w:rsid w:val="00235BAE"/>
    <w:rsid w:val="00254549"/>
    <w:rsid w:val="002568A7"/>
    <w:rsid w:val="00271398"/>
    <w:rsid w:val="002748C7"/>
    <w:rsid w:val="0028117C"/>
    <w:rsid w:val="00294068"/>
    <w:rsid w:val="002C283A"/>
    <w:rsid w:val="002D339D"/>
    <w:rsid w:val="002D4CDB"/>
    <w:rsid w:val="002E1A85"/>
    <w:rsid w:val="002E7A81"/>
    <w:rsid w:val="003053C4"/>
    <w:rsid w:val="00325404"/>
    <w:rsid w:val="00341AC4"/>
    <w:rsid w:val="003422F8"/>
    <w:rsid w:val="00345893"/>
    <w:rsid w:val="00346501"/>
    <w:rsid w:val="0037185A"/>
    <w:rsid w:val="00390CCA"/>
    <w:rsid w:val="003A396B"/>
    <w:rsid w:val="003A578D"/>
    <w:rsid w:val="003B2E9F"/>
    <w:rsid w:val="003C1EE1"/>
    <w:rsid w:val="003D2E51"/>
    <w:rsid w:val="003D3425"/>
    <w:rsid w:val="003E3D9B"/>
    <w:rsid w:val="004515B6"/>
    <w:rsid w:val="00456B24"/>
    <w:rsid w:val="004608D5"/>
    <w:rsid w:val="004659AC"/>
    <w:rsid w:val="0048702B"/>
    <w:rsid w:val="00495AEF"/>
    <w:rsid w:val="00497979"/>
    <w:rsid w:val="004A11E3"/>
    <w:rsid w:val="004E387C"/>
    <w:rsid w:val="004F690B"/>
    <w:rsid w:val="00521BD3"/>
    <w:rsid w:val="00542E1C"/>
    <w:rsid w:val="00547483"/>
    <w:rsid w:val="00561C70"/>
    <w:rsid w:val="0056240D"/>
    <w:rsid w:val="00564DEA"/>
    <w:rsid w:val="0059268C"/>
    <w:rsid w:val="00594F55"/>
    <w:rsid w:val="005B01D9"/>
    <w:rsid w:val="005B73A7"/>
    <w:rsid w:val="005B78C1"/>
    <w:rsid w:val="005C559A"/>
    <w:rsid w:val="005C6C02"/>
    <w:rsid w:val="005D23DD"/>
    <w:rsid w:val="005E0395"/>
    <w:rsid w:val="005F7CF9"/>
    <w:rsid w:val="00617443"/>
    <w:rsid w:val="00631B78"/>
    <w:rsid w:val="00636E07"/>
    <w:rsid w:val="00646363"/>
    <w:rsid w:val="00661019"/>
    <w:rsid w:val="00674B3C"/>
    <w:rsid w:val="0068603B"/>
    <w:rsid w:val="00695D3C"/>
    <w:rsid w:val="006C32EC"/>
    <w:rsid w:val="006C50E1"/>
    <w:rsid w:val="006F3112"/>
    <w:rsid w:val="006F7136"/>
    <w:rsid w:val="00704844"/>
    <w:rsid w:val="00713BFB"/>
    <w:rsid w:val="00724E0F"/>
    <w:rsid w:val="00730283"/>
    <w:rsid w:val="00740A96"/>
    <w:rsid w:val="00763777"/>
    <w:rsid w:val="00775C71"/>
    <w:rsid w:val="0078260C"/>
    <w:rsid w:val="00794AEE"/>
    <w:rsid w:val="007B3743"/>
    <w:rsid w:val="007D4A56"/>
    <w:rsid w:val="007D5917"/>
    <w:rsid w:val="007D782E"/>
    <w:rsid w:val="007F2C96"/>
    <w:rsid w:val="007F726E"/>
    <w:rsid w:val="00801267"/>
    <w:rsid w:val="00803C25"/>
    <w:rsid w:val="00807773"/>
    <w:rsid w:val="00810B11"/>
    <w:rsid w:val="00815AA5"/>
    <w:rsid w:val="0083646A"/>
    <w:rsid w:val="00844074"/>
    <w:rsid w:val="00852784"/>
    <w:rsid w:val="00857536"/>
    <w:rsid w:val="00896A9E"/>
    <w:rsid w:val="008A6EF3"/>
    <w:rsid w:val="008B336C"/>
    <w:rsid w:val="008C34F8"/>
    <w:rsid w:val="008D1659"/>
    <w:rsid w:val="00902324"/>
    <w:rsid w:val="00910EFC"/>
    <w:rsid w:val="00913F0E"/>
    <w:rsid w:val="0092575D"/>
    <w:rsid w:val="009304FE"/>
    <w:rsid w:val="009519CF"/>
    <w:rsid w:val="009567BB"/>
    <w:rsid w:val="00965F4B"/>
    <w:rsid w:val="00970889"/>
    <w:rsid w:val="009B4A90"/>
    <w:rsid w:val="009C205C"/>
    <w:rsid w:val="009C7E1F"/>
    <w:rsid w:val="009D4950"/>
    <w:rsid w:val="009E20CD"/>
    <w:rsid w:val="009E63E9"/>
    <w:rsid w:val="00A57B16"/>
    <w:rsid w:val="00A62C65"/>
    <w:rsid w:val="00A951EB"/>
    <w:rsid w:val="00AA69A1"/>
    <w:rsid w:val="00AB5EE4"/>
    <w:rsid w:val="00AB63FC"/>
    <w:rsid w:val="00AC160A"/>
    <w:rsid w:val="00AD2DC4"/>
    <w:rsid w:val="00AE4D85"/>
    <w:rsid w:val="00AE642A"/>
    <w:rsid w:val="00B3392E"/>
    <w:rsid w:val="00B53215"/>
    <w:rsid w:val="00B618A3"/>
    <w:rsid w:val="00B61BDE"/>
    <w:rsid w:val="00B64997"/>
    <w:rsid w:val="00BB4B20"/>
    <w:rsid w:val="00BC1D1C"/>
    <w:rsid w:val="00BD01D5"/>
    <w:rsid w:val="00BD4B90"/>
    <w:rsid w:val="00BD6C22"/>
    <w:rsid w:val="00BF22AD"/>
    <w:rsid w:val="00BF240D"/>
    <w:rsid w:val="00C007CB"/>
    <w:rsid w:val="00C0143F"/>
    <w:rsid w:val="00C0194A"/>
    <w:rsid w:val="00C02AB6"/>
    <w:rsid w:val="00C25712"/>
    <w:rsid w:val="00C27FCE"/>
    <w:rsid w:val="00C31AA3"/>
    <w:rsid w:val="00C40410"/>
    <w:rsid w:val="00C61198"/>
    <w:rsid w:val="00C62A33"/>
    <w:rsid w:val="00C7330C"/>
    <w:rsid w:val="00C7502C"/>
    <w:rsid w:val="00C766B8"/>
    <w:rsid w:val="00CB69DF"/>
    <w:rsid w:val="00CB7C48"/>
    <w:rsid w:val="00CC2E80"/>
    <w:rsid w:val="00CE66DA"/>
    <w:rsid w:val="00D04770"/>
    <w:rsid w:val="00D04EAB"/>
    <w:rsid w:val="00D34C1B"/>
    <w:rsid w:val="00D421A6"/>
    <w:rsid w:val="00D7271E"/>
    <w:rsid w:val="00D81DED"/>
    <w:rsid w:val="00D8584C"/>
    <w:rsid w:val="00D947EA"/>
    <w:rsid w:val="00DB4508"/>
    <w:rsid w:val="00DC376E"/>
    <w:rsid w:val="00DE3654"/>
    <w:rsid w:val="00DF6D45"/>
    <w:rsid w:val="00DF75D4"/>
    <w:rsid w:val="00E019AD"/>
    <w:rsid w:val="00E25C5F"/>
    <w:rsid w:val="00E50717"/>
    <w:rsid w:val="00E52D90"/>
    <w:rsid w:val="00E96FDD"/>
    <w:rsid w:val="00EA7CD0"/>
    <w:rsid w:val="00EC2BE8"/>
    <w:rsid w:val="00EC3ABA"/>
    <w:rsid w:val="00ED4AB0"/>
    <w:rsid w:val="00EE6FAD"/>
    <w:rsid w:val="00EF0F82"/>
    <w:rsid w:val="00F00083"/>
    <w:rsid w:val="00F900DD"/>
    <w:rsid w:val="00F9023F"/>
    <w:rsid w:val="00F910AB"/>
    <w:rsid w:val="00FA7881"/>
    <w:rsid w:val="00FB3CE9"/>
    <w:rsid w:val="00FB58BF"/>
    <w:rsid w:val="00FD48CC"/>
    <w:rsid w:val="00FE551C"/>
    <w:rsid w:val="00FF70EA"/>
    <w:rsid w:val="00FF7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53D5D"/>
  <w15:chartTrackingRefBased/>
  <w15:docId w15:val="{2CD0534F-8872-4BEE-BCF5-5E2866AFF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C1B"/>
    <w:pPr>
      <w:spacing w:line="256" w:lineRule="auto"/>
    </w:pPr>
    <w:rPr>
      <w:kern w:val="0"/>
      <w14:ligatures w14:val="none"/>
    </w:rPr>
  </w:style>
  <w:style w:type="paragraph" w:styleId="Heading1">
    <w:name w:val="heading 1"/>
    <w:basedOn w:val="Normal"/>
    <w:next w:val="Normal"/>
    <w:link w:val="Heading1Char"/>
    <w:uiPriority w:val="9"/>
    <w:qFormat/>
    <w:rsid w:val="00D34C1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34C1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34C1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34C1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34C1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34C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4C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4C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4C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4C1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34C1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34C1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34C1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34C1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34C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4C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4C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4C1B"/>
    <w:rPr>
      <w:rFonts w:eastAsiaTheme="majorEastAsia" w:cstheme="majorBidi"/>
      <w:color w:val="272727" w:themeColor="text1" w:themeTint="D8"/>
    </w:rPr>
  </w:style>
  <w:style w:type="paragraph" w:styleId="Title">
    <w:name w:val="Title"/>
    <w:basedOn w:val="Normal"/>
    <w:next w:val="Normal"/>
    <w:link w:val="TitleChar"/>
    <w:uiPriority w:val="10"/>
    <w:qFormat/>
    <w:rsid w:val="00D34C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4C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4C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4C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4C1B"/>
    <w:pPr>
      <w:spacing w:before="160"/>
      <w:jc w:val="center"/>
    </w:pPr>
    <w:rPr>
      <w:i/>
      <w:iCs/>
      <w:color w:val="404040" w:themeColor="text1" w:themeTint="BF"/>
    </w:rPr>
  </w:style>
  <w:style w:type="character" w:customStyle="1" w:styleId="QuoteChar">
    <w:name w:val="Quote Char"/>
    <w:basedOn w:val="DefaultParagraphFont"/>
    <w:link w:val="Quote"/>
    <w:uiPriority w:val="29"/>
    <w:rsid w:val="00D34C1B"/>
    <w:rPr>
      <w:i/>
      <w:iCs/>
      <w:color w:val="404040" w:themeColor="text1" w:themeTint="BF"/>
    </w:rPr>
  </w:style>
  <w:style w:type="paragraph" w:styleId="ListParagraph">
    <w:name w:val="List Paragraph"/>
    <w:aliases w:val="Bullets,- List tir,liste 1,puce 1,Puces,References,Titre1,Paragraphe de liste1,Paragraphe à Puce,Paragraphe de liste 1,L_4,List Paragraph1,Texte Général,Paragraphe  revu,Liste 1,Numbered List Paragraph,ReferencesCxSpLa"/>
    <w:basedOn w:val="Normal"/>
    <w:link w:val="ListParagraphChar"/>
    <w:uiPriority w:val="1"/>
    <w:qFormat/>
    <w:rsid w:val="00D34C1B"/>
    <w:pPr>
      <w:ind w:left="720"/>
      <w:contextualSpacing/>
    </w:pPr>
  </w:style>
  <w:style w:type="character" w:styleId="IntenseEmphasis">
    <w:name w:val="Intense Emphasis"/>
    <w:basedOn w:val="DefaultParagraphFont"/>
    <w:uiPriority w:val="21"/>
    <w:qFormat/>
    <w:rsid w:val="00D34C1B"/>
    <w:rPr>
      <w:i/>
      <w:iCs/>
      <w:color w:val="2F5496" w:themeColor="accent1" w:themeShade="BF"/>
    </w:rPr>
  </w:style>
  <w:style w:type="paragraph" w:styleId="IntenseQuote">
    <w:name w:val="Intense Quote"/>
    <w:basedOn w:val="Normal"/>
    <w:next w:val="Normal"/>
    <w:link w:val="IntenseQuoteChar"/>
    <w:uiPriority w:val="30"/>
    <w:qFormat/>
    <w:rsid w:val="00D34C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34C1B"/>
    <w:rPr>
      <w:i/>
      <w:iCs/>
      <w:color w:val="2F5496" w:themeColor="accent1" w:themeShade="BF"/>
    </w:rPr>
  </w:style>
  <w:style w:type="character" w:styleId="IntenseReference">
    <w:name w:val="Intense Reference"/>
    <w:basedOn w:val="DefaultParagraphFont"/>
    <w:uiPriority w:val="32"/>
    <w:qFormat/>
    <w:rsid w:val="00D34C1B"/>
    <w:rPr>
      <w:b/>
      <w:bCs/>
      <w:smallCaps/>
      <w:color w:val="2F5496" w:themeColor="accent1" w:themeShade="BF"/>
      <w:spacing w:val="5"/>
    </w:rPr>
  </w:style>
  <w:style w:type="paragraph" w:styleId="BodyTextIndent2">
    <w:name w:val="Body Text Indent 2"/>
    <w:basedOn w:val="Normal"/>
    <w:link w:val="BodyTextIndent2Char"/>
    <w:semiHidden/>
    <w:rsid w:val="005B01D9"/>
    <w:pPr>
      <w:spacing w:after="0" w:line="240" w:lineRule="auto"/>
      <w:ind w:left="720" w:hanging="720"/>
    </w:pPr>
    <w:rPr>
      <w:rFonts w:ascii="Arial" w:eastAsia="Times New Roman" w:hAnsi="Arial" w:cs="Times New Roman"/>
      <w:sz w:val="28"/>
      <w:szCs w:val="24"/>
      <w:lang w:eastAsia="fr-FR"/>
    </w:rPr>
  </w:style>
  <w:style w:type="character" w:customStyle="1" w:styleId="BodyTextIndent2Char">
    <w:name w:val="Body Text Indent 2 Char"/>
    <w:basedOn w:val="DefaultParagraphFont"/>
    <w:link w:val="BodyTextIndent2"/>
    <w:semiHidden/>
    <w:rsid w:val="005B01D9"/>
    <w:rPr>
      <w:rFonts w:ascii="Arial" w:eastAsia="Times New Roman" w:hAnsi="Arial" w:cs="Times New Roman"/>
      <w:kern w:val="0"/>
      <w:sz w:val="28"/>
      <w:szCs w:val="24"/>
      <w:lang w:val="fr" w:eastAsia="fr-FR"/>
      <w14:ligatures w14:val="none"/>
    </w:rPr>
  </w:style>
  <w:style w:type="paragraph" w:styleId="FootnoteText">
    <w:name w:val="footnote text"/>
    <w:basedOn w:val="Normal"/>
    <w:link w:val="FootnoteTextChar"/>
    <w:semiHidden/>
    <w:rsid w:val="00AC160A"/>
    <w:pPr>
      <w:spacing w:after="0" w:line="240" w:lineRule="auto"/>
    </w:pPr>
    <w:rPr>
      <w:rFonts w:ascii="Times New Roman" w:eastAsia="Times New Roman" w:hAnsi="Times New Roman" w:cs="Times New Roman"/>
      <w:sz w:val="20"/>
      <w:szCs w:val="20"/>
      <w:lang w:eastAsia="fr-FR"/>
    </w:rPr>
  </w:style>
  <w:style w:type="character" w:customStyle="1" w:styleId="FootnoteTextChar">
    <w:name w:val="Footnote Text Char"/>
    <w:basedOn w:val="DefaultParagraphFont"/>
    <w:link w:val="FootnoteText"/>
    <w:semiHidden/>
    <w:rsid w:val="00AC160A"/>
    <w:rPr>
      <w:rFonts w:ascii="Times New Roman" w:eastAsia="Times New Roman" w:hAnsi="Times New Roman" w:cs="Times New Roman"/>
      <w:kern w:val="0"/>
      <w:sz w:val="20"/>
      <w:szCs w:val="20"/>
      <w:lang w:val="fr" w:eastAsia="fr-FR"/>
      <w14:ligatures w14:val="none"/>
    </w:rPr>
  </w:style>
  <w:style w:type="character" w:styleId="FootnoteReference">
    <w:name w:val="footnote reference"/>
    <w:semiHidden/>
    <w:rsid w:val="00AC160A"/>
    <w:rPr>
      <w:vertAlign w:val="superscript"/>
    </w:rPr>
  </w:style>
  <w:style w:type="paragraph" w:styleId="BodyTextIndent">
    <w:name w:val="Body Text Indent"/>
    <w:basedOn w:val="Normal"/>
    <w:link w:val="BodyTextIndentChar"/>
    <w:uiPriority w:val="99"/>
    <w:unhideWhenUsed/>
    <w:rsid w:val="00BD4B90"/>
    <w:pPr>
      <w:spacing w:after="120"/>
      <w:ind w:left="283"/>
    </w:pPr>
  </w:style>
  <w:style w:type="character" w:customStyle="1" w:styleId="BodyTextIndentChar">
    <w:name w:val="Body Text Indent Char"/>
    <w:basedOn w:val="DefaultParagraphFont"/>
    <w:link w:val="BodyTextIndent"/>
    <w:uiPriority w:val="99"/>
    <w:rsid w:val="00BD4B90"/>
    <w:rPr>
      <w:kern w:val="0"/>
      <w:lang w:val="fr"/>
      <w14:ligatures w14:val="none"/>
    </w:rPr>
  </w:style>
  <w:style w:type="character" w:customStyle="1" w:styleId="ListParagraphChar">
    <w:name w:val="List Paragraph Char"/>
    <w:aliases w:val="Bullets Char,- List tir Char,liste 1 Char,puce 1 Char,Puces Char,References Char,Titre1 Char,Paragraphe de liste1 Char,Paragraphe à Puce Char,Paragraphe de liste 1 Char,L_4 Char,List Paragraph1 Char,Texte Général Char,Liste 1 Char"/>
    <w:link w:val="ListParagraph"/>
    <w:qFormat/>
    <w:locked/>
    <w:rsid w:val="00FF7781"/>
    <w:rPr>
      <w:kern w:val="0"/>
      <w:lang w:val="fr"/>
      <w14:ligatures w14:val="none"/>
    </w:rPr>
  </w:style>
  <w:style w:type="paragraph" w:styleId="Header">
    <w:name w:val="header"/>
    <w:basedOn w:val="Normal"/>
    <w:link w:val="HeaderChar"/>
    <w:uiPriority w:val="99"/>
    <w:unhideWhenUsed/>
    <w:rsid w:val="00390CCA"/>
    <w:pPr>
      <w:tabs>
        <w:tab w:val="center" w:pos="4703"/>
        <w:tab w:val="right" w:pos="9406"/>
      </w:tabs>
      <w:spacing w:after="0" w:line="240" w:lineRule="auto"/>
    </w:pPr>
  </w:style>
  <w:style w:type="character" w:customStyle="1" w:styleId="HeaderChar">
    <w:name w:val="Header Char"/>
    <w:basedOn w:val="DefaultParagraphFont"/>
    <w:link w:val="Header"/>
    <w:uiPriority w:val="99"/>
    <w:rsid w:val="00390CCA"/>
    <w:rPr>
      <w:kern w:val="0"/>
      <w:lang w:val="fr"/>
      <w14:ligatures w14:val="none"/>
    </w:rPr>
  </w:style>
  <w:style w:type="paragraph" w:styleId="Footer">
    <w:name w:val="footer"/>
    <w:basedOn w:val="Normal"/>
    <w:link w:val="FooterChar"/>
    <w:uiPriority w:val="99"/>
    <w:unhideWhenUsed/>
    <w:rsid w:val="00390CCA"/>
    <w:pPr>
      <w:tabs>
        <w:tab w:val="center" w:pos="4703"/>
        <w:tab w:val="right" w:pos="9406"/>
      </w:tabs>
      <w:spacing w:after="0" w:line="240" w:lineRule="auto"/>
    </w:pPr>
  </w:style>
  <w:style w:type="character" w:customStyle="1" w:styleId="FooterChar">
    <w:name w:val="Footer Char"/>
    <w:basedOn w:val="DefaultParagraphFont"/>
    <w:link w:val="Footer"/>
    <w:uiPriority w:val="99"/>
    <w:rsid w:val="00390CCA"/>
    <w:rPr>
      <w:kern w:val="0"/>
      <w:lang w:val="fr"/>
      <w14:ligatures w14:val="none"/>
    </w:rPr>
  </w:style>
  <w:style w:type="character" w:styleId="Hyperlink">
    <w:name w:val="Hyperlink"/>
    <w:basedOn w:val="DefaultParagraphFont"/>
    <w:uiPriority w:val="99"/>
    <w:unhideWhenUsed/>
    <w:rsid w:val="00DF6D45"/>
    <w:rPr>
      <w:color w:val="0563C1" w:themeColor="hyperlink"/>
      <w:u w:val="single"/>
    </w:rPr>
  </w:style>
  <w:style w:type="paragraph" w:styleId="BalloonText">
    <w:name w:val="Balloon Text"/>
    <w:basedOn w:val="Normal"/>
    <w:link w:val="BalloonTextChar"/>
    <w:uiPriority w:val="99"/>
    <w:semiHidden/>
    <w:unhideWhenUsed/>
    <w:rsid w:val="00631B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B78"/>
    <w:rPr>
      <w:rFonts w:ascii="Segoe UI" w:hAnsi="Segoe UI" w:cs="Segoe UI"/>
      <w:kern w:val="0"/>
      <w:sz w:val="18"/>
      <w:szCs w:val="18"/>
      <w:lang w:val="fr"/>
      <w14:ligatures w14:val="none"/>
    </w:rPr>
  </w:style>
  <w:style w:type="paragraph" w:styleId="Revision">
    <w:name w:val="Revision"/>
    <w:hidden/>
    <w:uiPriority w:val="99"/>
    <w:semiHidden/>
    <w:rsid w:val="0092575D"/>
    <w:pPr>
      <w:spacing w:after="0" w:line="240" w:lineRule="auto"/>
    </w:pPr>
    <w:rPr>
      <w:kern w:val="0"/>
      <w14:ligatures w14:val="none"/>
    </w:rPr>
  </w:style>
  <w:style w:type="character" w:styleId="CommentReference">
    <w:name w:val="annotation reference"/>
    <w:basedOn w:val="DefaultParagraphFont"/>
    <w:uiPriority w:val="99"/>
    <w:semiHidden/>
    <w:unhideWhenUsed/>
    <w:rsid w:val="00456B24"/>
    <w:rPr>
      <w:sz w:val="16"/>
      <w:szCs w:val="16"/>
    </w:rPr>
  </w:style>
  <w:style w:type="paragraph" w:styleId="CommentText">
    <w:name w:val="annotation text"/>
    <w:basedOn w:val="Normal"/>
    <w:link w:val="CommentTextChar"/>
    <w:uiPriority w:val="99"/>
    <w:unhideWhenUsed/>
    <w:rsid w:val="00456B24"/>
    <w:pPr>
      <w:spacing w:line="240" w:lineRule="auto"/>
    </w:pPr>
    <w:rPr>
      <w:sz w:val="20"/>
      <w:szCs w:val="20"/>
    </w:rPr>
  </w:style>
  <w:style w:type="character" w:customStyle="1" w:styleId="CommentTextChar">
    <w:name w:val="Comment Text Char"/>
    <w:basedOn w:val="DefaultParagraphFont"/>
    <w:link w:val="CommentText"/>
    <w:uiPriority w:val="99"/>
    <w:rsid w:val="00456B24"/>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56B24"/>
    <w:rPr>
      <w:b/>
      <w:bCs/>
    </w:rPr>
  </w:style>
  <w:style w:type="character" w:customStyle="1" w:styleId="CommentSubjectChar">
    <w:name w:val="Comment Subject Char"/>
    <w:basedOn w:val="CommentTextChar"/>
    <w:link w:val="CommentSubject"/>
    <w:uiPriority w:val="99"/>
    <w:semiHidden/>
    <w:rsid w:val="00456B24"/>
    <w:rPr>
      <w:b/>
      <w:bCs/>
      <w:kern w:val="0"/>
      <w:sz w:val="20"/>
      <w:szCs w:val="20"/>
      <w14:ligatures w14:val="none"/>
    </w:rPr>
  </w:style>
  <w:style w:type="character" w:styleId="Strong">
    <w:name w:val="Strong"/>
    <w:basedOn w:val="DefaultParagraphFont"/>
    <w:uiPriority w:val="22"/>
    <w:qFormat/>
    <w:rsid w:val="0068603B"/>
    <w:rPr>
      <w:b/>
      <w:bCs/>
    </w:rPr>
  </w:style>
  <w:style w:type="table" w:styleId="TableGrid">
    <w:name w:val="Table Grid"/>
    <w:basedOn w:val="TableNormal"/>
    <w:uiPriority w:val="39"/>
    <w:rsid w:val="003D2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60131">
      <w:bodyDiv w:val="1"/>
      <w:marLeft w:val="0"/>
      <w:marRight w:val="0"/>
      <w:marTop w:val="0"/>
      <w:marBottom w:val="0"/>
      <w:divBdr>
        <w:top w:val="none" w:sz="0" w:space="0" w:color="auto"/>
        <w:left w:val="none" w:sz="0" w:space="0" w:color="auto"/>
        <w:bottom w:val="none" w:sz="0" w:space="0" w:color="auto"/>
        <w:right w:val="none" w:sz="0" w:space="0" w:color="auto"/>
      </w:divBdr>
    </w:div>
    <w:div w:id="194583988">
      <w:bodyDiv w:val="1"/>
      <w:marLeft w:val="0"/>
      <w:marRight w:val="0"/>
      <w:marTop w:val="0"/>
      <w:marBottom w:val="0"/>
      <w:divBdr>
        <w:top w:val="none" w:sz="0" w:space="0" w:color="auto"/>
        <w:left w:val="none" w:sz="0" w:space="0" w:color="auto"/>
        <w:bottom w:val="none" w:sz="0" w:space="0" w:color="auto"/>
        <w:right w:val="none" w:sz="0" w:space="0" w:color="auto"/>
      </w:divBdr>
    </w:div>
    <w:div w:id="537209165">
      <w:bodyDiv w:val="1"/>
      <w:marLeft w:val="0"/>
      <w:marRight w:val="0"/>
      <w:marTop w:val="0"/>
      <w:marBottom w:val="0"/>
      <w:divBdr>
        <w:top w:val="none" w:sz="0" w:space="0" w:color="auto"/>
        <w:left w:val="none" w:sz="0" w:space="0" w:color="auto"/>
        <w:bottom w:val="none" w:sz="0" w:space="0" w:color="auto"/>
        <w:right w:val="none" w:sz="0" w:space="0" w:color="auto"/>
      </w:divBdr>
    </w:div>
    <w:div w:id="913971954">
      <w:bodyDiv w:val="1"/>
      <w:marLeft w:val="0"/>
      <w:marRight w:val="0"/>
      <w:marTop w:val="0"/>
      <w:marBottom w:val="0"/>
      <w:divBdr>
        <w:top w:val="none" w:sz="0" w:space="0" w:color="auto"/>
        <w:left w:val="none" w:sz="0" w:space="0" w:color="auto"/>
        <w:bottom w:val="none" w:sz="0" w:space="0" w:color="auto"/>
        <w:right w:val="none" w:sz="0" w:space="0" w:color="auto"/>
      </w:divBdr>
    </w:div>
    <w:div w:id="1671834477">
      <w:bodyDiv w:val="1"/>
      <w:marLeft w:val="0"/>
      <w:marRight w:val="0"/>
      <w:marTop w:val="0"/>
      <w:marBottom w:val="0"/>
      <w:divBdr>
        <w:top w:val="none" w:sz="0" w:space="0" w:color="auto"/>
        <w:left w:val="none" w:sz="0" w:space="0" w:color="auto"/>
        <w:bottom w:val="none" w:sz="0" w:space="0" w:color="auto"/>
        <w:right w:val="none" w:sz="0" w:space="0" w:color="auto"/>
      </w:divBdr>
    </w:div>
    <w:div w:id="174505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D167A-4E3E-4B83-AA8D-4D9DDBCF2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2319</Words>
  <Characters>13219</Characters>
  <Application>Microsoft Office Word</Application>
  <DocSecurity>0</DocSecurity>
  <Lines>110</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Immaculée KABURA</dc:creator>
  <cp:keywords/>
  <dc:description/>
  <cp:lastModifiedBy>Lorna Masika</cp:lastModifiedBy>
  <cp:revision>5</cp:revision>
  <cp:lastPrinted>2025-04-13T11:36:00Z</cp:lastPrinted>
  <dcterms:created xsi:type="dcterms:W3CDTF">2025-08-22T10:01:00Z</dcterms:created>
  <dcterms:modified xsi:type="dcterms:W3CDTF">2025-08-27T04:35:00Z</dcterms:modified>
</cp:coreProperties>
</file>