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E3AB0" w14:textId="77F90D31" w:rsidR="00234643" w:rsidRPr="00171164" w:rsidRDefault="00740B30" w:rsidP="00171164">
      <w:pPr>
        <w:spacing w:after="0" w:line="360" w:lineRule="auto"/>
        <w:jc w:val="both"/>
        <w:rPr>
          <w:rFonts w:asciiTheme="majorHAnsi" w:hAnsiTheme="majorHAnsi" w:cstheme="majorHAnsi"/>
          <w:b/>
          <w:bCs/>
        </w:rPr>
      </w:pPr>
      <w:r w:rsidRPr="00171164">
        <w:rPr>
          <w:rFonts w:asciiTheme="majorHAnsi" w:hAnsiTheme="majorHAnsi" w:cstheme="majorHAnsi"/>
          <w:noProof/>
          <w:lang w:eastAsia="en-ZA"/>
        </w:rPr>
        <w:t xml:space="preserve"> </w:t>
      </w:r>
      <w:r w:rsidR="006C7533" w:rsidRPr="00171164">
        <w:rPr>
          <w:rFonts w:asciiTheme="majorHAnsi" w:hAnsiTheme="majorHAnsi" w:cstheme="majorHAnsi"/>
          <w:noProof/>
          <w:lang w:eastAsia="en-ZA"/>
        </w:rPr>
        <w:drawing>
          <wp:inline distT="0" distB="0" distL="0" distR="0" wp14:anchorId="4D301025" wp14:editId="47E82CAA">
            <wp:extent cx="1590675" cy="662301"/>
            <wp:effectExtent l="0" t="0" r="0" b="5080"/>
            <wp:docPr id="3" name="Picture 3" descr="C:\Users\u13151674\Downloads\NEW NEP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3151674\Downloads\NEW NEPA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195" cy="665432"/>
                    </a:xfrm>
                    <a:prstGeom prst="rect">
                      <a:avLst/>
                    </a:prstGeom>
                    <a:noFill/>
                    <a:ln>
                      <a:noFill/>
                    </a:ln>
                  </pic:spPr>
                </pic:pic>
              </a:graphicData>
            </a:graphic>
          </wp:inline>
        </w:drawing>
      </w:r>
      <w:r w:rsidRPr="00171164">
        <w:rPr>
          <w:rFonts w:asciiTheme="majorHAnsi" w:hAnsiTheme="majorHAnsi" w:cstheme="majorHAnsi"/>
          <w:noProof/>
          <w:lang w:eastAsia="en-ZA"/>
        </w:rPr>
        <w:t xml:space="preserve"> </w:t>
      </w:r>
      <w:r w:rsidR="00247196" w:rsidRPr="00171164">
        <w:rPr>
          <w:rFonts w:asciiTheme="majorHAnsi" w:eastAsia="Times New Roman" w:hAnsiTheme="majorHAnsi" w:cstheme="majorHAnsi"/>
          <w:noProof/>
          <w:color w:val="000000"/>
          <w:lang w:eastAsia="en-ZA"/>
        </w:rPr>
        <w:t xml:space="preserve">                                                                                                     </w:t>
      </w:r>
      <w:r w:rsidR="000E19C7" w:rsidRPr="00171164">
        <w:rPr>
          <w:rFonts w:asciiTheme="majorHAnsi" w:eastAsia="Times New Roman" w:hAnsiTheme="majorHAnsi" w:cstheme="majorHAnsi"/>
          <w:noProof/>
          <w:color w:val="000000"/>
          <w:lang w:eastAsia="en-ZA"/>
        </w:rPr>
        <w:drawing>
          <wp:inline distT="0" distB="0" distL="0" distR="0" wp14:anchorId="31064BB4" wp14:editId="5992F8FA">
            <wp:extent cx="1632695" cy="590550"/>
            <wp:effectExtent l="0" t="0" r="5715" b="0"/>
            <wp:docPr id="2" name="Picture 2" descr="cid:image008.png@01D47DDA.87BDE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09506" name="x_img309507" descr="cid:image008.png@01D47DDA.87BDEA60"/>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1645843" cy="595306"/>
                    </a:xfrm>
                    <a:prstGeom prst="rect">
                      <a:avLst/>
                    </a:prstGeom>
                    <a:noFill/>
                    <a:ln>
                      <a:noFill/>
                    </a:ln>
                  </pic:spPr>
                </pic:pic>
              </a:graphicData>
            </a:graphic>
          </wp:inline>
        </w:drawing>
      </w:r>
    </w:p>
    <w:p w14:paraId="443E299C" w14:textId="77777777" w:rsidR="00234643" w:rsidRPr="00171164" w:rsidRDefault="00234643" w:rsidP="0097278E">
      <w:pPr>
        <w:spacing w:after="0" w:line="360" w:lineRule="auto"/>
        <w:jc w:val="both"/>
        <w:rPr>
          <w:rFonts w:asciiTheme="majorHAnsi" w:hAnsiTheme="majorHAnsi" w:cstheme="majorHAnsi"/>
          <w:b/>
          <w:bCs/>
        </w:rPr>
      </w:pPr>
    </w:p>
    <w:p w14:paraId="1FCF1DF1" w14:textId="77777777" w:rsidR="00B50881" w:rsidRPr="00400423" w:rsidRDefault="00BC4DA8" w:rsidP="0097278E">
      <w:pPr>
        <w:spacing w:after="0" w:line="360" w:lineRule="auto"/>
        <w:jc w:val="both"/>
        <w:rPr>
          <w:rFonts w:asciiTheme="majorHAnsi" w:hAnsiTheme="majorHAnsi" w:cstheme="majorHAnsi"/>
          <w:b/>
          <w:bCs/>
        </w:rPr>
      </w:pPr>
      <w:r w:rsidRPr="00400423">
        <w:rPr>
          <w:rFonts w:asciiTheme="majorHAnsi" w:hAnsiTheme="majorHAnsi" w:cstheme="majorHAnsi"/>
          <w:b/>
          <w:bCs/>
        </w:rPr>
        <w:t xml:space="preserve">PRESS RELEASE: </w:t>
      </w:r>
      <w:r w:rsidR="00CD3EBD" w:rsidRPr="00400423">
        <w:rPr>
          <w:rFonts w:asciiTheme="majorHAnsi" w:hAnsiTheme="majorHAnsi" w:cstheme="majorHAnsi"/>
          <w:b/>
          <w:bCs/>
        </w:rPr>
        <w:t>PIDA WEEK 2018</w:t>
      </w:r>
    </w:p>
    <w:p w14:paraId="67BC58FA" w14:textId="77777777" w:rsidR="00CD3EBD" w:rsidRPr="00400423" w:rsidRDefault="00CD3EBD" w:rsidP="0097278E">
      <w:pPr>
        <w:spacing w:after="0" w:line="360" w:lineRule="auto"/>
        <w:jc w:val="both"/>
        <w:rPr>
          <w:rFonts w:asciiTheme="majorHAnsi" w:hAnsiTheme="majorHAnsi" w:cstheme="majorHAnsi"/>
        </w:rPr>
      </w:pPr>
    </w:p>
    <w:p w14:paraId="3FAE5207" w14:textId="77777777" w:rsidR="00AE494C" w:rsidRPr="00400423" w:rsidRDefault="00BC4DA8" w:rsidP="0097278E">
      <w:pPr>
        <w:spacing w:after="0" w:line="360" w:lineRule="auto"/>
        <w:jc w:val="both"/>
        <w:rPr>
          <w:rFonts w:asciiTheme="majorHAnsi" w:eastAsia="Times New Roman" w:hAnsiTheme="majorHAnsi" w:cstheme="majorHAnsi"/>
          <w:lang w:eastAsia="en-ZW"/>
        </w:rPr>
      </w:pPr>
      <w:r w:rsidRPr="00400423">
        <w:rPr>
          <w:rFonts w:asciiTheme="majorHAnsi" w:hAnsiTheme="majorHAnsi" w:cstheme="majorHAnsi"/>
        </w:rPr>
        <w:t>PIDA</w:t>
      </w:r>
      <w:r w:rsidR="009714E2" w:rsidRPr="00400423">
        <w:rPr>
          <w:rFonts w:asciiTheme="majorHAnsi" w:eastAsia="Times New Roman" w:hAnsiTheme="majorHAnsi" w:cstheme="majorHAnsi"/>
          <w:lang w:eastAsia="en-ZW"/>
        </w:rPr>
        <w:t xml:space="preserve"> Week was inaugurated in 2015 as a plat</w:t>
      </w:r>
      <w:bookmarkStart w:id="0" w:name="_GoBack"/>
      <w:bookmarkEnd w:id="0"/>
      <w:r w:rsidR="009714E2" w:rsidRPr="00400423">
        <w:rPr>
          <w:rFonts w:asciiTheme="majorHAnsi" w:eastAsia="Times New Roman" w:hAnsiTheme="majorHAnsi" w:cstheme="majorHAnsi"/>
          <w:lang w:eastAsia="en-ZW"/>
        </w:rPr>
        <w:t xml:space="preserve">form to bring together key stakeholders involved in the implementation of the </w:t>
      </w:r>
      <w:r w:rsidR="00E436E7" w:rsidRPr="00400423">
        <w:rPr>
          <w:rFonts w:asciiTheme="majorHAnsi" w:eastAsia="Times New Roman" w:hAnsiTheme="majorHAnsi" w:cstheme="majorHAnsi"/>
          <w:lang w:eastAsia="en-ZW"/>
        </w:rPr>
        <w:t>Programme for Infrastructure Development in Africa (</w:t>
      </w:r>
      <w:r w:rsidR="009714E2" w:rsidRPr="00400423">
        <w:rPr>
          <w:rFonts w:asciiTheme="majorHAnsi" w:eastAsia="Times New Roman" w:hAnsiTheme="majorHAnsi" w:cstheme="majorHAnsi"/>
          <w:lang w:eastAsia="en-ZW"/>
        </w:rPr>
        <w:t>PIDA</w:t>
      </w:r>
      <w:r w:rsidR="00EC1C7C" w:rsidRPr="00400423">
        <w:rPr>
          <w:rFonts w:asciiTheme="majorHAnsi" w:eastAsia="Times New Roman" w:hAnsiTheme="majorHAnsi" w:cstheme="majorHAnsi"/>
          <w:lang w:eastAsia="en-ZW"/>
        </w:rPr>
        <w:t>),</w:t>
      </w:r>
      <w:r w:rsidR="009714E2" w:rsidRPr="00400423">
        <w:rPr>
          <w:rFonts w:asciiTheme="majorHAnsi" w:eastAsia="Times New Roman" w:hAnsiTheme="majorHAnsi" w:cstheme="majorHAnsi"/>
          <w:lang w:eastAsia="en-ZW"/>
        </w:rPr>
        <w:t xml:space="preserve"> to take stock of progress </w:t>
      </w:r>
      <w:r w:rsidR="00A7435D" w:rsidRPr="00400423">
        <w:rPr>
          <w:rFonts w:asciiTheme="majorHAnsi" w:eastAsia="Times New Roman" w:hAnsiTheme="majorHAnsi" w:cstheme="majorHAnsi"/>
          <w:lang w:eastAsia="en-ZW"/>
        </w:rPr>
        <w:t xml:space="preserve">achieved over the years and particularly in the last year, as well as </w:t>
      </w:r>
      <w:r w:rsidR="009714E2" w:rsidRPr="00400423">
        <w:rPr>
          <w:rFonts w:asciiTheme="majorHAnsi" w:eastAsia="Times New Roman" w:hAnsiTheme="majorHAnsi" w:cstheme="majorHAnsi"/>
          <w:lang w:eastAsia="en-ZW"/>
        </w:rPr>
        <w:t xml:space="preserve">identify </w:t>
      </w:r>
      <w:r w:rsidR="00A7435D" w:rsidRPr="00400423">
        <w:rPr>
          <w:rFonts w:asciiTheme="majorHAnsi" w:eastAsia="Times New Roman" w:hAnsiTheme="majorHAnsi" w:cstheme="majorHAnsi"/>
          <w:lang w:eastAsia="en-ZW"/>
        </w:rPr>
        <w:t xml:space="preserve">strategies </w:t>
      </w:r>
      <w:r w:rsidR="009714E2" w:rsidRPr="00400423">
        <w:rPr>
          <w:rFonts w:asciiTheme="majorHAnsi" w:eastAsia="Times New Roman" w:hAnsiTheme="majorHAnsi" w:cstheme="majorHAnsi"/>
          <w:lang w:eastAsia="en-ZW"/>
        </w:rPr>
        <w:t>to continue to advance</w:t>
      </w:r>
      <w:r w:rsidR="00A7435D" w:rsidRPr="00400423">
        <w:rPr>
          <w:rFonts w:asciiTheme="majorHAnsi" w:eastAsia="Times New Roman" w:hAnsiTheme="majorHAnsi" w:cstheme="majorHAnsi"/>
          <w:lang w:eastAsia="en-ZW"/>
        </w:rPr>
        <w:t xml:space="preserve"> and accelerate</w:t>
      </w:r>
      <w:r w:rsidR="009714E2" w:rsidRPr="00400423">
        <w:rPr>
          <w:rFonts w:asciiTheme="majorHAnsi" w:eastAsia="Times New Roman" w:hAnsiTheme="majorHAnsi" w:cstheme="majorHAnsi"/>
          <w:lang w:eastAsia="en-ZW"/>
        </w:rPr>
        <w:t xml:space="preserve"> implementation.</w:t>
      </w:r>
      <w:r w:rsidR="00740B30" w:rsidRPr="00400423">
        <w:rPr>
          <w:rFonts w:asciiTheme="majorHAnsi" w:eastAsia="Times New Roman" w:hAnsiTheme="majorHAnsi" w:cstheme="majorHAnsi"/>
          <w:lang w:eastAsia="en-ZW"/>
        </w:rPr>
        <w:t xml:space="preserve"> </w:t>
      </w:r>
      <w:r w:rsidR="009714E2" w:rsidRPr="00400423">
        <w:rPr>
          <w:rFonts w:asciiTheme="majorHAnsi" w:eastAsia="Times New Roman" w:hAnsiTheme="majorHAnsi" w:cstheme="majorHAnsi"/>
          <w:lang w:eastAsia="en-ZW"/>
        </w:rPr>
        <w:t>The 4</w:t>
      </w:r>
      <w:r w:rsidR="009714E2" w:rsidRPr="00400423">
        <w:rPr>
          <w:rFonts w:asciiTheme="majorHAnsi" w:eastAsia="Times New Roman" w:hAnsiTheme="majorHAnsi" w:cstheme="majorHAnsi"/>
          <w:vertAlign w:val="superscript"/>
          <w:lang w:eastAsia="en-ZW"/>
        </w:rPr>
        <w:t>th</w:t>
      </w:r>
      <w:r w:rsidR="009714E2" w:rsidRPr="00400423">
        <w:rPr>
          <w:rFonts w:asciiTheme="majorHAnsi" w:eastAsia="Times New Roman" w:hAnsiTheme="majorHAnsi" w:cstheme="majorHAnsi"/>
          <w:lang w:eastAsia="en-ZW"/>
        </w:rPr>
        <w:t xml:space="preserve"> PIDA Week will be held from 26 to 29 November 2018</w:t>
      </w:r>
      <w:r w:rsidR="00A7435D" w:rsidRPr="00400423">
        <w:rPr>
          <w:rFonts w:asciiTheme="majorHAnsi" w:eastAsia="Times New Roman" w:hAnsiTheme="majorHAnsi" w:cstheme="majorHAnsi"/>
          <w:lang w:eastAsia="en-ZW"/>
        </w:rPr>
        <w:t>, at the Elephant Hills Resort in Victoria Falls, Zimbabwe</w:t>
      </w:r>
      <w:r w:rsidR="0026035D" w:rsidRPr="00400423">
        <w:rPr>
          <w:rFonts w:asciiTheme="majorHAnsi" w:eastAsia="Times New Roman" w:hAnsiTheme="majorHAnsi" w:cstheme="majorHAnsi"/>
          <w:lang w:eastAsia="en-ZW"/>
        </w:rPr>
        <w:t>.</w:t>
      </w:r>
    </w:p>
    <w:p w14:paraId="1D8D9CE7" w14:textId="77777777" w:rsidR="007754DD" w:rsidRPr="00400423" w:rsidRDefault="007754DD" w:rsidP="0097278E">
      <w:pPr>
        <w:spacing w:after="0" w:line="360" w:lineRule="auto"/>
        <w:jc w:val="both"/>
        <w:rPr>
          <w:rFonts w:asciiTheme="majorHAnsi" w:eastAsia="Times New Roman" w:hAnsiTheme="majorHAnsi" w:cstheme="majorHAnsi"/>
          <w:lang w:eastAsia="en-ZW"/>
        </w:rPr>
      </w:pPr>
    </w:p>
    <w:p w14:paraId="5CC912E6" w14:textId="287C13B4" w:rsidR="00F5639A" w:rsidRPr="00400423" w:rsidRDefault="0050113D" w:rsidP="0097278E">
      <w:pPr>
        <w:spacing w:after="0" w:line="360" w:lineRule="auto"/>
        <w:jc w:val="both"/>
        <w:rPr>
          <w:rFonts w:asciiTheme="majorHAnsi" w:hAnsiTheme="majorHAnsi" w:cstheme="majorHAnsi"/>
        </w:rPr>
      </w:pPr>
      <w:r w:rsidRPr="00400423">
        <w:rPr>
          <w:rFonts w:asciiTheme="majorHAnsi" w:eastAsia="Times New Roman" w:hAnsiTheme="majorHAnsi" w:cstheme="majorHAnsi"/>
          <w:lang w:eastAsia="en-ZW"/>
        </w:rPr>
        <w:t>C</w:t>
      </w:r>
      <w:r w:rsidR="00BC4DA8" w:rsidRPr="00400423">
        <w:rPr>
          <w:rFonts w:asciiTheme="majorHAnsi" w:eastAsia="Times New Roman" w:hAnsiTheme="majorHAnsi" w:cstheme="majorHAnsi"/>
          <w:lang w:eastAsia="en-ZW"/>
        </w:rPr>
        <w:t>onvened by the</w:t>
      </w:r>
      <w:r w:rsidR="00BC4DA8" w:rsidRPr="00400423">
        <w:rPr>
          <w:rStyle w:val="st"/>
          <w:rFonts w:asciiTheme="majorHAnsi" w:hAnsiTheme="majorHAnsi" w:cstheme="majorHAnsi"/>
        </w:rPr>
        <w:t xml:space="preserve"> Commission of the African Union (AUC</w:t>
      </w:r>
      <w:r w:rsidR="00184A2E" w:rsidRPr="00400423">
        <w:rPr>
          <w:rStyle w:val="st"/>
          <w:rFonts w:asciiTheme="majorHAnsi" w:hAnsiTheme="majorHAnsi" w:cstheme="majorHAnsi"/>
        </w:rPr>
        <w:t xml:space="preserve">) and the </w:t>
      </w:r>
      <w:r w:rsidR="00BC4DA8" w:rsidRPr="00400423">
        <w:rPr>
          <w:rStyle w:val="st"/>
          <w:rFonts w:asciiTheme="majorHAnsi" w:hAnsiTheme="majorHAnsi" w:cstheme="majorHAnsi"/>
        </w:rPr>
        <w:t>N</w:t>
      </w:r>
      <w:r w:rsidR="00184A2E" w:rsidRPr="00400423">
        <w:rPr>
          <w:rStyle w:val="st"/>
          <w:rFonts w:asciiTheme="majorHAnsi" w:hAnsiTheme="majorHAnsi" w:cstheme="majorHAnsi"/>
        </w:rPr>
        <w:t>EPAD Agency, t</w:t>
      </w:r>
      <w:r w:rsidR="009714E2" w:rsidRPr="00400423">
        <w:rPr>
          <w:rFonts w:asciiTheme="majorHAnsi" w:eastAsia="Times New Roman" w:hAnsiTheme="majorHAnsi" w:cstheme="majorHAnsi"/>
          <w:lang w:eastAsia="en-ZW"/>
        </w:rPr>
        <w:t xml:space="preserve">his year’s PIDA Week will be </w:t>
      </w:r>
      <w:r w:rsidR="00184A2E" w:rsidRPr="00400423">
        <w:rPr>
          <w:rFonts w:asciiTheme="majorHAnsi" w:hAnsiTheme="majorHAnsi" w:cstheme="majorHAnsi"/>
        </w:rPr>
        <w:t>hosted by the Government of Zimbabwe under the auspices of the Common Market for Eastern and Southern Africa (COMESA).</w:t>
      </w:r>
      <w:r w:rsidR="00184A2E" w:rsidRPr="00400423">
        <w:rPr>
          <w:rStyle w:val="st"/>
          <w:rFonts w:asciiTheme="majorHAnsi" w:hAnsiTheme="majorHAnsi" w:cstheme="majorHAnsi"/>
        </w:rPr>
        <w:t xml:space="preserve"> </w:t>
      </w:r>
      <w:r w:rsidR="009714E2" w:rsidRPr="00400423">
        <w:rPr>
          <w:rFonts w:asciiTheme="majorHAnsi" w:hAnsiTheme="majorHAnsi" w:cstheme="majorHAnsi"/>
        </w:rPr>
        <w:t>Global Water Partnership Southern Africa (</w:t>
      </w:r>
      <w:r w:rsidR="00E65FE7" w:rsidRPr="00400423">
        <w:rPr>
          <w:rFonts w:asciiTheme="majorHAnsi" w:hAnsiTheme="majorHAnsi" w:cstheme="majorHAnsi"/>
        </w:rPr>
        <w:t xml:space="preserve">GWPSA) </w:t>
      </w:r>
      <w:r w:rsidR="00184A2E" w:rsidRPr="00400423">
        <w:rPr>
          <w:rFonts w:asciiTheme="majorHAnsi" w:hAnsiTheme="majorHAnsi" w:cstheme="majorHAnsi"/>
        </w:rPr>
        <w:t xml:space="preserve">is among the AUC and NEPAD Agency’s funding, technical </w:t>
      </w:r>
      <w:r w:rsidR="00E65FE7" w:rsidRPr="00400423">
        <w:rPr>
          <w:rFonts w:asciiTheme="majorHAnsi" w:hAnsiTheme="majorHAnsi" w:cstheme="majorHAnsi"/>
        </w:rPr>
        <w:t>and</w:t>
      </w:r>
      <w:r w:rsidR="00246AD1" w:rsidRPr="00400423">
        <w:rPr>
          <w:rFonts w:asciiTheme="majorHAnsi" w:hAnsiTheme="majorHAnsi" w:cstheme="majorHAnsi"/>
        </w:rPr>
        <w:t xml:space="preserve"> </w:t>
      </w:r>
      <w:r w:rsidR="00184A2E" w:rsidRPr="00400423">
        <w:rPr>
          <w:rFonts w:asciiTheme="majorHAnsi" w:hAnsiTheme="majorHAnsi" w:cstheme="majorHAnsi"/>
        </w:rPr>
        <w:t xml:space="preserve">implementing </w:t>
      </w:r>
      <w:r w:rsidR="00246AD1" w:rsidRPr="00400423">
        <w:rPr>
          <w:rFonts w:asciiTheme="majorHAnsi" w:hAnsiTheme="majorHAnsi" w:cstheme="majorHAnsi"/>
        </w:rPr>
        <w:t>partners</w:t>
      </w:r>
      <w:r w:rsidR="00184A2E" w:rsidRPr="00400423">
        <w:rPr>
          <w:rFonts w:asciiTheme="majorHAnsi" w:hAnsiTheme="majorHAnsi" w:cstheme="majorHAnsi"/>
        </w:rPr>
        <w:t xml:space="preserve"> supporting the event</w:t>
      </w:r>
      <w:r w:rsidR="00246AD1" w:rsidRPr="00400423">
        <w:rPr>
          <w:rFonts w:asciiTheme="majorHAnsi" w:hAnsiTheme="majorHAnsi" w:cstheme="majorHAnsi"/>
        </w:rPr>
        <w:t xml:space="preserve">. </w:t>
      </w:r>
    </w:p>
    <w:p w14:paraId="28E6D840" w14:textId="77777777" w:rsidR="00F5639A" w:rsidRPr="00400423" w:rsidRDefault="00F5639A" w:rsidP="0097278E">
      <w:pPr>
        <w:spacing w:after="0" w:line="360" w:lineRule="auto"/>
        <w:jc w:val="both"/>
        <w:rPr>
          <w:rStyle w:val="st"/>
          <w:rFonts w:asciiTheme="majorHAnsi" w:hAnsiTheme="majorHAnsi" w:cstheme="majorHAnsi"/>
        </w:rPr>
      </w:pPr>
    </w:p>
    <w:p w14:paraId="3B02C8CC" w14:textId="77777777" w:rsidR="0069036E" w:rsidRPr="00400423" w:rsidRDefault="00BC4DA8" w:rsidP="0097278E">
      <w:pPr>
        <w:spacing w:after="0" w:line="360" w:lineRule="auto"/>
        <w:jc w:val="both"/>
        <w:rPr>
          <w:rFonts w:asciiTheme="majorHAnsi" w:hAnsiTheme="majorHAnsi" w:cstheme="majorHAnsi"/>
        </w:rPr>
      </w:pPr>
      <w:r w:rsidRPr="00400423">
        <w:rPr>
          <w:rStyle w:val="st"/>
          <w:rFonts w:asciiTheme="majorHAnsi" w:hAnsiTheme="majorHAnsi" w:cstheme="majorHAnsi"/>
        </w:rPr>
        <w:t>The focus</w:t>
      </w:r>
      <w:r w:rsidR="00754D68" w:rsidRPr="00400423">
        <w:rPr>
          <w:rStyle w:val="st"/>
          <w:rFonts w:asciiTheme="majorHAnsi" w:hAnsiTheme="majorHAnsi" w:cstheme="majorHAnsi"/>
        </w:rPr>
        <w:t xml:space="preserve"> this year is</w:t>
      </w:r>
      <w:r w:rsidRPr="00400423">
        <w:rPr>
          <w:rStyle w:val="st"/>
          <w:rFonts w:asciiTheme="majorHAnsi" w:hAnsiTheme="majorHAnsi" w:cstheme="majorHAnsi"/>
        </w:rPr>
        <w:t xml:space="preserve"> on good governance and smart infrastructure under the theme </w:t>
      </w:r>
      <w:r w:rsidRPr="00400423">
        <w:rPr>
          <w:rStyle w:val="st"/>
          <w:rFonts w:asciiTheme="majorHAnsi" w:hAnsiTheme="majorHAnsi" w:cstheme="majorHAnsi"/>
          <w:b/>
          <w:i/>
        </w:rPr>
        <w:t>“PIDA</w:t>
      </w:r>
      <w:r w:rsidR="009714E2" w:rsidRPr="00400423">
        <w:rPr>
          <w:rFonts w:asciiTheme="majorHAnsi" w:hAnsiTheme="majorHAnsi" w:cstheme="majorHAnsi"/>
          <w:b/>
          <w:i/>
        </w:rPr>
        <w:t xml:space="preserve"> Implementation through Good Governance – Realizing Smart Infrastr</w:t>
      </w:r>
      <w:r w:rsidRPr="00400423">
        <w:rPr>
          <w:rFonts w:asciiTheme="majorHAnsi" w:hAnsiTheme="majorHAnsi" w:cstheme="majorHAnsi"/>
          <w:b/>
          <w:i/>
        </w:rPr>
        <w:t>ucture for Africa’s Integration</w:t>
      </w:r>
      <w:r w:rsidR="009714E2" w:rsidRPr="00400423">
        <w:rPr>
          <w:rFonts w:asciiTheme="majorHAnsi" w:hAnsiTheme="majorHAnsi" w:cstheme="majorHAnsi"/>
        </w:rPr>
        <w:t>”</w:t>
      </w:r>
      <w:r w:rsidR="00C613EC" w:rsidRPr="00400423">
        <w:rPr>
          <w:rFonts w:asciiTheme="majorHAnsi" w:hAnsiTheme="majorHAnsi" w:cstheme="majorHAnsi"/>
        </w:rPr>
        <w:t xml:space="preserve">, which will be addressed through the following </w:t>
      </w:r>
      <w:r w:rsidR="009714E2" w:rsidRPr="00400423">
        <w:rPr>
          <w:rFonts w:asciiTheme="majorHAnsi" w:hAnsiTheme="majorHAnsi" w:cstheme="majorHAnsi"/>
        </w:rPr>
        <w:t>five subthemes</w:t>
      </w:r>
      <w:r w:rsidR="001D6397" w:rsidRPr="00400423">
        <w:rPr>
          <w:rFonts w:asciiTheme="majorHAnsi" w:hAnsiTheme="majorHAnsi" w:cstheme="majorHAnsi"/>
        </w:rPr>
        <w:t>:</w:t>
      </w:r>
    </w:p>
    <w:p w14:paraId="74DE00C4" w14:textId="77777777" w:rsidR="0069036E" w:rsidRPr="00400423" w:rsidRDefault="0069036E" w:rsidP="0097278E">
      <w:pPr>
        <w:spacing w:after="0" w:line="360" w:lineRule="auto"/>
        <w:jc w:val="both"/>
        <w:rPr>
          <w:rFonts w:asciiTheme="majorHAnsi" w:hAnsiTheme="majorHAnsi" w:cstheme="majorHAnsi"/>
        </w:rPr>
      </w:pPr>
    </w:p>
    <w:p w14:paraId="03D04410" w14:textId="77777777" w:rsidR="0069036E" w:rsidRPr="00400423" w:rsidRDefault="00BC4DA8" w:rsidP="0097278E">
      <w:pPr>
        <w:pStyle w:val="ListParagraph"/>
        <w:numPr>
          <w:ilvl w:val="0"/>
          <w:numId w:val="4"/>
        </w:numPr>
        <w:spacing w:after="0" w:line="360" w:lineRule="auto"/>
        <w:jc w:val="both"/>
        <w:rPr>
          <w:rFonts w:asciiTheme="majorHAnsi" w:hAnsiTheme="majorHAnsi" w:cstheme="majorHAnsi"/>
        </w:rPr>
      </w:pPr>
      <w:r w:rsidRPr="00400423">
        <w:rPr>
          <w:rFonts w:asciiTheme="majorHAnsi" w:hAnsiTheme="majorHAnsi" w:cstheme="majorHAnsi"/>
        </w:rPr>
        <w:t>Project preparation, Resource Mobilisation and Financing Mechanisms</w:t>
      </w:r>
    </w:p>
    <w:p w14:paraId="67CFB9CE" w14:textId="77777777" w:rsidR="0069036E" w:rsidRPr="00400423" w:rsidRDefault="00BC4DA8" w:rsidP="0097278E">
      <w:pPr>
        <w:pStyle w:val="ListParagraph"/>
        <w:numPr>
          <w:ilvl w:val="0"/>
          <w:numId w:val="4"/>
        </w:numPr>
        <w:spacing w:after="0" w:line="360" w:lineRule="auto"/>
        <w:jc w:val="both"/>
        <w:rPr>
          <w:rFonts w:asciiTheme="majorHAnsi" w:hAnsiTheme="majorHAnsi" w:cstheme="majorHAnsi"/>
        </w:rPr>
      </w:pPr>
      <w:r w:rsidRPr="00400423">
        <w:rPr>
          <w:rFonts w:asciiTheme="majorHAnsi" w:hAnsiTheme="majorHAnsi" w:cstheme="majorHAnsi"/>
        </w:rPr>
        <w:t>Capacity development, Job Creation and Empowerment</w:t>
      </w:r>
    </w:p>
    <w:p w14:paraId="2718032E" w14:textId="77777777" w:rsidR="0069036E" w:rsidRPr="00400423" w:rsidRDefault="00BC4DA8" w:rsidP="0097278E">
      <w:pPr>
        <w:pStyle w:val="ListParagraph"/>
        <w:numPr>
          <w:ilvl w:val="0"/>
          <w:numId w:val="4"/>
        </w:numPr>
        <w:spacing w:after="0" w:line="360" w:lineRule="auto"/>
        <w:jc w:val="both"/>
        <w:rPr>
          <w:rFonts w:asciiTheme="majorHAnsi" w:hAnsiTheme="majorHAnsi" w:cstheme="majorHAnsi"/>
        </w:rPr>
      </w:pPr>
      <w:r w:rsidRPr="00400423">
        <w:rPr>
          <w:rFonts w:asciiTheme="majorHAnsi" w:hAnsiTheme="majorHAnsi" w:cstheme="majorHAnsi"/>
        </w:rPr>
        <w:t>Smart and Integrated Infrastructure Development</w:t>
      </w:r>
    </w:p>
    <w:p w14:paraId="5F3ED267" w14:textId="77777777" w:rsidR="0069036E" w:rsidRPr="00400423" w:rsidRDefault="00BC4DA8" w:rsidP="0097278E">
      <w:pPr>
        <w:pStyle w:val="ListParagraph"/>
        <w:numPr>
          <w:ilvl w:val="0"/>
          <w:numId w:val="4"/>
        </w:numPr>
        <w:spacing w:after="0" w:line="360" w:lineRule="auto"/>
        <w:jc w:val="both"/>
        <w:rPr>
          <w:rFonts w:asciiTheme="majorHAnsi" w:hAnsiTheme="majorHAnsi" w:cstheme="majorHAnsi"/>
        </w:rPr>
      </w:pPr>
      <w:r w:rsidRPr="00400423">
        <w:rPr>
          <w:rFonts w:asciiTheme="majorHAnsi" w:hAnsiTheme="majorHAnsi" w:cstheme="majorHAnsi"/>
        </w:rPr>
        <w:t>Technology, Innovation and Industrialisation</w:t>
      </w:r>
    </w:p>
    <w:p w14:paraId="081A9954" w14:textId="77777777" w:rsidR="0069036E" w:rsidRPr="00400423" w:rsidRDefault="00BC4DA8" w:rsidP="0097278E">
      <w:pPr>
        <w:pStyle w:val="ListParagraph"/>
        <w:numPr>
          <w:ilvl w:val="0"/>
          <w:numId w:val="4"/>
        </w:numPr>
        <w:spacing w:after="0" w:line="360" w:lineRule="auto"/>
        <w:jc w:val="both"/>
        <w:rPr>
          <w:rFonts w:asciiTheme="majorHAnsi" w:hAnsiTheme="majorHAnsi" w:cstheme="majorHAnsi"/>
        </w:rPr>
      </w:pPr>
      <w:r w:rsidRPr="00400423">
        <w:rPr>
          <w:rFonts w:asciiTheme="majorHAnsi" w:hAnsiTheme="majorHAnsi" w:cstheme="majorHAnsi"/>
        </w:rPr>
        <w:t>Policy, Legal and Regulatory Frameworks</w:t>
      </w:r>
    </w:p>
    <w:p w14:paraId="7F78F22B" w14:textId="77777777" w:rsidR="0069036E" w:rsidRPr="00400423" w:rsidRDefault="0069036E" w:rsidP="0097278E">
      <w:pPr>
        <w:spacing w:after="0" w:line="360" w:lineRule="auto"/>
        <w:jc w:val="both"/>
        <w:rPr>
          <w:rFonts w:asciiTheme="majorHAnsi" w:hAnsiTheme="majorHAnsi" w:cstheme="majorHAnsi"/>
        </w:rPr>
      </w:pPr>
    </w:p>
    <w:p w14:paraId="5DEF66D6" w14:textId="77777777" w:rsidR="003C6371" w:rsidRPr="00400423" w:rsidRDefault="00BC4DA8" w:rsidP="0097278E">
      <w:pPr>
        <w:spacing w:after="0" w:line="360" w:lineRule="auto"/>
        <w:jc w:val="both"/>
        <w:rPr>
          <w:rFonts w:asciiTheme="majorHAnsi" w:hAnsiTheme="majorHAnsi" w:cstheme="majorHAnsi"/>
        </w:rPr>
      </w:pPr>
      <w:r w:rsidRPr="00400423">
        <w:rPr>
          <w:rFonts w:asciiTheme="majorHAnsi" w:hAnsiTheme="majorHAnsi" w:cstheme="majorHAnsi"/>
        </w:rPr>
        <w:t>The main objective of PIDA Week is to showcase progress made in the implementation of selected PIDA projects, provide a marketing platform to accelerate their implementation, and address crucial issues around resource mobilisation</w:t>
      </w:r>
      <w:r w:rsidR="00A7435D" w:rsidRPr="00400423">
        <w:rPr>
          <w:rFonts w:asciiTheme="majorHAnsi" w:hAnsiTheme="majorHAnsi" w:cstheme="majorHAnsi"/>
        </w:rPr>
        <w:t xml:space="preserve"> and</w:t>
      </w:r>
      <w:r w:rsidRPr="00400423">
        <w:rPr>
          <w:rFonts w:asciiTheme="majorHAnsi" w:hAnsiTheme="majorHAnsi" w:cstheme="majorHAnsi"/>
        </w:rPr>
        <w:t xml:space="preserve"> enabling environment. </w:t>
      </w:r>
      <w:r w:rsidR="00972859" w:rsidRPr="00400423">
        <w:rPr>
          <w:rFonts w:asciiTheme="majorHAnsi" w:hAnsiTheme="majorHAnsi" w:cstheme="majorHAnsi"/>
        </w:rPr>
        <w:t>Outcomes of the week</w:t>
      </w:r>
      <w:r w:rsidR="00E57BC9" w:rsidRPr="00400423">
        <w:rPr>
          <w:rFonts w:asciiTheme="majorHAnsi" w:hAnsiTheme="majorHAnsi" w:cstheme="majorHAnsi"/>
        </w:rPr>
        <w:t>-</w:t>
      </w:r>
      <w:r w:rsidR="00972859" w:rsidRPr="00400423">
        <w:rPr>
          <w:rFonts w:asciiTheme="majorHAnsi" w:hAnsiTheme="majorHAnsi" w:cstheme="majorHAnsi"/>
        </w:rPr>
        <w:t xml:space="preserve">long seminars and deliberations </w:t>
      </w:r>
      <w:r w:rsidR="00A7435D" w:rsidRPr="00400423">
        <w:rPr>
          <w:rFonts w:asciiTheme="majorHAnsi" w:hAnsiTheme="majorHAnsi" w:cstheme="majorHAnsi"/>
        </w:rPr>
        <w:t xml:space="preserve">shall </w:t>
      </w:r>
      <w:r w:rsidR="007722CA" w:rsidRPr="00400423">
        <w:rPr>
          <w:rFonts w:asciiTheme="majorHAnsi" w:hAnsiTheme="majorHAnsi" w:cstheme="majorHAnsi"/>
        </w:rPr>
        <w:t>contribute to</w:t>
      </w:r>
      <w:r w:rsidR="00A7435D" w:rsidRPr="00400423">
        <w:rPr>
          <w:rFonts w:asciiTheme="majorHAnsi" w:hAnsiTheme="majorHAnsi" w:cstheme="majorHAnsi"/>
        </w:rPr>
        <w:t>wards</w:t>
      </w:r>
      <w:r w:rsidR="007722CA" w:rsidRPr="00400423">
        <w:rPr>
          <w:rFonts w:asciiTheme="majorHAnsi" w:hAnsiTheme="majorHAnsi" w:cstheme="majorHAnsi"/>
        </w:rPr>
        <w:t xml:space="preserve"> </w:t>
      </w:r>
      <w:r w:rsidR="00972859" w:rsidRPr="00400423">
        <w:rPr>
          <w:rFonts w:asciiTheme="majorHAnsi" w:hAnsiTheme="majorHAnsi" w:cstheme="majorHAnsi"/>
        </w:rPr>
        <w:t>inform</w:t>
      </w:r>
      <w:r w:rsidR="007722CA" w:rsidRPr="00400423">
        <w:rPr>
          <w:rFonts w:asciiTheme="majorHAnsi" w:hAnsiTheme="majorHAnsi" w:cstheme="majorHAnsi"/>
        </w:rPr>
        <w:t xml:space="preserve">ing ongoing efforts to achieve the goals of the African Union’s Agenda 2063, as well as </w:t>
      </w:r>
      <w:r w:rsidR="00E57BC9" w:rsidRPr="00400423">
        <w:rPr>
          <w:rFonts w:asciiTheme="majorHAnsi" w:hAnsiTheme="majorHAnsi" w:cstheme="majorHAnsi"/>
          <w:bCs/>
          <w:lang w:val="en-GB"/>
        </w:rPr>
        <w:t xml:space="preserve">the </w:t>
      </w:r>
      <w:r w:rsidRPr="00400423">
        <w:rPr>
          <w:rFonts w:asciiTheme="majorHAnsi" w:hAnsiTheme="majorHAnsi" w:cstheme="majorHAnsi"/>
        </w:rPr>
        <w:t>United Nations</w:t>
      </w:r>
      <w:r w:rsidR="00E65FE7" w:rsidRPr="00400423">
        <w:rPr>
          <w:rFonts w:asciiTheme="majorHAnsi" w:hAnsiTheme="majorHAnsi" w:cstheme="majorHAnsi"/>
        </w:rPr>
        <w:t xml:space="preserve"> (UN)</w:t>
      </w:r>
      <w:r w:rsidRPr="00400423">
        <w:rPr>
          <w:rFonts w:asciiTheme="majorHAnsi" w:hAnsiTheme="majorHAnsi" w:cstheme="majorHAnsi"/>
        </w:rPr>
        <w:t xml:space="preserve"> Sustainable Development Goals</w:t>
      </w:r>
      <w:r w:rsidR="00E65FE7" w:rsidRPr="00400423">
        <w:rPr>
          <w:rFonts w:asciiTheme="majorHAnsi" w:hAnsiTheme="majorHAnsi" w:cstheme="majorHAnsi"/>
        </w:rPr>
        <w:t xml:space="preserve"> (SDGs</w:t>
      </w:r>
      <w:r w:rsidR="00A7435D" w:rsidRPr="00400423">
        <w:rPr>
          <w:rFonts w:asciiTheme="majorHAnsi" w:hAnsiTheme="majorHAnsi" w:cstheme="majorHAnsi"/>
        </w:rPr>
        <w:t>)</w:t>
      </w:r>
      <w:r w:rsidRPr="00400423">
        <w:rPr>
          <w:rFonts w:asciiTheme="majorHAnsi" w:hAnsiTheme="majorHAnsi" w:cstheme="majorHAnsi"/>
        </w:rPr>
        <w:t xml:space="preserve">. </w:t>
      </w:r>
    </w:p>
    <w:p w14:paraId="44490C77" w14:textId="77777777" w:rsidR="003C6371" w:rsidRPr="00400423" w:rsidRDefault="003C6371" w:rsidP="0097278E">
      <w:pPr>
        <w:spacing w:after="0" w:line="360" w:lineRule="auto"/>
        <w:jc w:val="both"/>
        <w:rPr>
          <w:rFonts w:asciiTheme="majorHAnsi" w:hAnsiTheme="majorHAnsi" w:cstheme="majorHAnsi"/>
        </w:rPr>
      </w:pPr>
    </w:p>
    <w:p w14:paraId="416FFA36" w14:textId="77777777" w:rsidR="003C6371" w:rsidRPr="00400423" w:rsidRDefault="00BC4DA8" w:rsidP="0097278E">
      <w:p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lastRenderedPageBreak/>
        <w:t xml:space="preserve">The </w:t>
      </w:r>
      <w:r w:rsidR="00E65FE7" w:rsidRPr="00400423">
        <w:rPr>
          <w:rFonts w:asciiTheme="majorHAnsi" w:eastAsia="Times New Roman" w:hAnsiTheme="majorHAnsi" w:cstheme="majorHAnsi"/>
          <w:lang w:eastAsia="en-ZW"/>
        </w:rPr>
        <w:t>forthcoming</w:t>
      </w:r>
      <w:r w:rsidRPr="00400423">
        <w:rPr>
          <w:rFonts w:asciiTheme="majorHAnsi" w:eastAsia="Times New Roman" w:hAnsiTheme="majorHAnsi" w:cstheme="majorHAnsi"/>
          <w:lang w:eastAsia="en-ZW"/>
        </w:rPr>
        <w:t xml:space="preserve"> PIDA Week will build on previous events to continue to engage stakeholders on the effective delivery of infrastructure on the continent focusing on good governance and how it can specifically help to: </w:t>
      </w:r>
    </w:p>
    <w:p w14:paraId="7FDEC04E" w14:textId="77777777" w:rsidR="003C6371" w:rsidRPr="00400423" w:rsidRDefault="00BC4DA8" w:rsidP="0097278E">
      <w:pPr>
        <w:pStyle w:val="ListParagraph"/>
        <w:numPr>
          <w:ilvl w:val="0"/>
          <w:numId w:val="3"/>
        </w:num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 xml:space="preserve">Enable project preparation and implementation; </w:t>
      </w:r>
    </w:p>
    <w:p w14:paraId="1F84769C" w14:textId="77777777" w:rsidR="003C6371" w:rsidRPr="00400423" w:rsidRDefault="00BC4DA8" w:rsidP="0097278E">
      <w:pPr>
        <w:pStyle w:val="ListParagraph"/>
        <w:numPr>
          <w:ilvl w:val="0"/>
          <w:numId w:val="3"/>
        </w:num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 xml:space="preserve">Support resource mobilisation; </w:t>
      </w:r>
    </w:p>
    <w:p w14:paraId="37C70555" w14:textId="77777777" w:rsidR="003C6371" w:rsidRPr="00400423" w:rsidRDefault="00BC4DA8" w:rsidP="0097278E">
      <w:pPr>
        <w:pStyle w:val="ListParagraph"/>
        <w:numPr>
          <w:ilvl w:val="0"/>
          <w:numId w:val="3"/>
        </w:num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 xml:space="preserve">Promote private sector confidence to invest in PIDA projects; </w:t>
      </w:r>
    </w:p>
    <w:p w14:paraId="69244C5E" w14:textId="77777777" w:rsidR="003C6371" w:rsidRPr="00400423" w:rsidRDefault="00BC4DA8" w:rsidP="0097278E">
      <w:pPr>
        <w:pStyle w:val="ListParagraph"/>
        <w:numPr>
          <w:ilvl w:val="0"/>
          <w:numId w:val="3"/>
        </w:num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Encourage integration of PIDA projects into national development plans</w:t>
      </w:r>
    </w:p>
    <w:p w14:paraId="0AA8B0D7" w14:textId="77777777" w:rsidR="00400423" w:rsidRPr="00400423" w:rsidRDefault="00400423" w:rsidP="0097278E">
      <w:pPr>
        <w:spacing w:after="0" w:line="360" w:lineRule="auto"/>
        <w:jc w:val="both"/>
        <w:rPr>
          <w:rFonts w:asciiTheme="majorHAnsi" w:hAnsiTheme="majorHAnsi" w:cstheme="majorHAnsi"/>
        </w:rPr>
      </w:pPr>
    </w:p>
    <w:p w14:paraId="0494EA92" w14:textId="38B9AA96" w:rsidR="00553FD1" w:rsidRPr="00400423" w:rsidRDefault="00BC4DA8" w:rsidP="0097278E">
      <w:pPr>
        <w:spacing w:after="0" w:line="360" w:lineRule="auto"/>
        <w:jc w:val="both"/>
        <w:rPr>
          <w:rFonts w:asciiTheme="majorHAnsi" w:hAnsiTheme="majorHAnsi" w:cstheme="majorHAnsi"/>
        </w:rPr>
      </w:pPr>
      <w:r w:rsidRPr="00400423">
        <w:rPr>
          <w:rFonts w:asciiTheme="majorHAnsi" w:hAnsiTheme="majorHAnsi" w:cstheme="majorHAnsi"/>
        </w:rPr>
        <w:t xml:space="preserve">The Programme for Infrastructure Development in Africa (PIDA) is a strategic continental initiative which has the buy-in of all African countries, for mobilizing resources to transform Africa through modern infrastructure. Its 51 cross-border infrastructure projects comprise more than 400 </w:t>
      </w:r>
      <w:r w:rsidR="00176B48" w:rsidRPr="00400423">
        <w:rPr>
          <w:rFonts w:asciiTheme="majorHAnsi" w:hAnsiTheme="majorHAnsi" w:cstheme="majorHAnsi"/>
        </w:rPr>
        <w:t xml:space="preserve">prioritized infrastructure investment </w:t>
      </w:r>
      <w:r w:rsidRPr="00400423">
        <w:rPr>
          <w:rFonts w:asciiTheme="majorHAnsi" w:hAnsiTheme="majorHAnsi" w:cstheme="majorHAnsi"/>
        </w:rPr>
        <w:t xml:space="preserve">sub-projects across four main infrastructure sectors, namely </w:t>
      </w:r>
      <w:r w:rsidR="00176B48" w:rsidRPr="00400423">
        <w:rPr>
          <w:rFonts w:asciiTheme="majorHAnsi" w:hAnsiTheme="majorHAnsi" w:cstheme="majorHAnsi"/>
        </w:rPr>
        <w:t>Energy, Transport, Information and Communication Technologies (ICT) and Trans-boundary Water Resources</w:t>
      </w:r>
      <w:r w:rsidR="00E65FE7" w:rsidRPr="00400423">
        <w:rPr>
          <w:rFonts w:asciiTheme="majorHAnsi" w:hAnsiTheme="majorHAnsi" w:cstheme="majorHAnsi"/>
        </w:rPr>
        <w:t xml:space="preserve">. The regional and continental sub-projects are actionable </w:t>
      </w:r>
      <w:r w:rsidR="00176B48" w:rsidRPr="00400423">
        <w:rPr>
          <w:rFonts w:asciiTheme="majorHAnsi" w:hAnsiTheme="majorHAnsi" w:cstheme="majorHAnsi"/>
        </w:rPr>
        <w:t>over the short, medium, and long-term, up to the year 2030.</w:t>
      </w:r>
      <w:r w:rsidR="00740B30" w:rsidRPr="00400423">
        <w:rPr>
          <w:rFonts w:asciiTheme="majorHAnsi" w:hAnsiTheme="majorHAnsi" w:cstheme="majorHAnsi"/>
        </w:rPr>
        <w:t xml:space="preserve"> </w:t>
      </w:r>
      <w:r w:rsidR="00627409" w:rsidRPr="00400423">
        <w:rPr>
          <w:rFonts w:asciiTheme="majorHAnsi" w:hAnsiTheme="majorHAnsi" w:cstheme="majorHAnsi"/>
        </w:rPr>
        <w:t>Projects in the short-term phase are the priority projects included in the PIDA Priority Action Plan (PIDA PAP) of PIDA Phase I. As Phase I is coming to an end, arrangements for its review are underway to formulate PIDA PAP II. The PIDA projects are drawn from the Master Plans of the Regional Economic Communities</w:t>
      </w:r>
      <w:r w:rsidR="00D831EF">
        <w:rPr>
          <w:rFonts w:asciiTheme="majorHAnsi" w:hAnsiTheme="majorHAnsi" w:cstheme="majorHAnsi"/>
        </w:rPr>
        <w:t>.</w:t>
      </w:r>
    </w:p>
    <w:p w14:paraId="75A8443F" w14:textId="77777777" w:rsidR="00AE494C" w:rsidRPr="00400423" w:rsidRDefault="00AE494C" w:rsidP="0097278E">
      <w:pPr>
        <w:spacing w:after="0" w:line="360" w:lineRule="auto"/>
        <w:jc w:val="both"/>
        <w:rPr>
          <w:rFonts w:asciiTheme="majorHAnsi" w:eastAsia="Times New Roman" w:hAnsiTheme="majorHAnsi" w:cstheme="majorHAnsi"/>
          <w:lang w:eastAsia="en-ZW"/>
        </w:rPr>
      </w:pPr>
    </w:p>
    <w:p w14:paraId="534F1CB2" w14:textId="77777777" w:rsidR="00AE494C" w:rsidRPr="00400423" w:rsidRDefault="00BC4DA8" w:rsidP="0097278E">
      <w:p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 xml:space="preserve">It is expected that </w:t>
      </w:r>
      <w:r w:rsidR="004C11EA" w:rsidRPr="00400423">
        <w:rPr>
          <w:rFonts w:asciiTheme="majorHAnsi" w:eastAsia="Times New Roman" w:hAnsiTheme="majorHAnsi" w:cstheme="majorHAnsi"/>
          <w:lang w:eastAsia="en-ZW"/>
        </w:rPr>
        <w:t>through</w:t>
      </w:r>
      <w:r w:rsidR="001D6397" w:rsidRPr="00400423">
        <w:rPr>
          <w:rFonts w:asciiTheme="majorHAnsi" w:eastAsia="Times New Roman" w:hAnsiTheme="majorHAnsi" w:cstheme="majorHAnsi"/>
          <w:lang w:eastAsia="en-ZW"/>
        </w:rPr>
        <w:t xml:space="preserve"> </w:t>
      </w:r>
      <w:r w:rsidR="00EC1C7C" w:rsidRPr="00400423">
        <w:rPr>
          <w:rFonts w:asciiTheme="majorHAnsi" w:eastAsia="Times New Roman" w:hAnsiTheme="majorHAnsi" w:cstheme="majorHAnsi"/>
          <w:lang w:eastAsia="en-ZW"/>
        </w:rPr>
        <w:t>4</w:t>
      </w:r>
      <w:r w:rsidR="00EC1C7C" w:rsidRPr="00400423">
        <w:rPr>
          <w:rFonts w:asciiTheme="majorHAnsi" w:eastAsia="Times New Roman" w:hAnsiTheme="majorHAnsi" w:cstheme="majorHAnsi"/>
          <w:vertAlign w:val="superscript"/>
          <w:lang w:eastAsia="en-ZW"/>
        </w:rPr>
        <w:t>th</w:t>
      </w:r>
      <w:r w:rsidR="00EC1C7C" w:rsidRPr="00400423">
        <w:rPr>
          <w:rFonts w:asciiTheme="majorHAnsi" w:eastAsia="Times New Roman" w:hAnsiTheme="majorHAnsi" w:cstheme="majorHAnsi"/>
          <w:lang w:eastAsia="en-ZW"/>
        </w:rPr>
        <w:t xml:space="preserve"> PIDA</w:t>
      </w:r>
      <w:r w:rsidRPr="00400423">
        <w:rPr>
          <w:rFonts w:asciiTheme="majorHAnsi" w:eastAsia="Times New Roman" w:hAnsiTheme="majorHAnsi" w:cstheme="majorHAnsi"/>
          <w:lang w:eastAsia="en-ZW"/>
        </w:rPr>
        <w:t xml:space="preserve"> </w:t>
      </w:r>
      <w:r w:rsidR="004C11EA" w:rsidRPr="00400423">
        <w:rPr>
          <w:rFonts w:asciiTheme="majorHAnsi" w:eastAsia="Times New Roman" w:hAnsiTheme="majorHAnsi" w:cstheme="majorHAnsi"/>
          <w:lang w:eastAsia="en-ZW"/>
        </w:rPr>
        <w:t>Week, participants</w:t>
      </w:r>
      <w:r w:rsidRPr="00400423">
        <w:rPr>
          <w:rFonts w:asciiTheme="majorHAnsi" w:eastAsia="Times New Roman" w:hAnsiTheme="majorHAnsi" w:cstheme="majorHAnsi"/>
          <w:lang w:eastAsia="en-ZW"/>
        </w:rPr>
        <w:t xml:space="preserve"> will have the opportunity to meet and engage with key stakeholders in PIDA implementation, identify innovative project financing and partnership models, discuss ways to address challenges facing infrastructure development and contribute to advancing good practice in infrastructure development.</w:t>
      </w:r>
      <w:r w:rsidR="00740B30" w:rsidRPr="00400423">
        <w:rPr>
          <w:rFonts w:asciiTheme="majorHAnsi" w:eastAsia="Times New Roman" w:hAnsiTheme="majorHAnsi" w:cstheme="majorHAnsi"/>
          <w:lang w:eastAsia="en-ZW"/>
        </w:rPr>
        <w:t xml:space="preserve"> </w:t>
      </w:r>
    </w:p>
    <w:p w14:paraId="1D0CC397" w14:textId="77777777" w:rsidR="00AE494C" w:rsidRPr="00400423" w:rsidRDefault="00AE494C" w:rsidP="0097278E">
      <w:pPr>
        <w:spacing w:after="0" w:line="360" w:lineRule="auto"/>
        <w:jc w:val="both"/>
        <w:rPr>
          <w:rFonts w:asciiTheme="majorHAnsi" w:eastAsia="Times New Roman" w:hAnsiTheme="majorHAnsi" w:cstheme="majorHAnsi"/>
          <w:lang w:eastAsia="en-ZW"/>
        </w:rPr>
      </w:pPr>
    </w:p>
    <w:p w14:paraId="0DB8330D" w14:textId="77777777" w:rsidR="00AE494C" w:rsidRPr="00400423" w:rsidRDefault="00BC4DA8" w:rsidP="0097278E">
      <w:pPr>
        <w:spacing w:after="0" w:line="360" w:lineRule="auto"/>
        <w:jc w:val="both"/>
        <w:rPr>
          <w:rFonts w:asciiTheme="majorHAnsi" w:eastAsia="Times New Roman" w:hAnsiTheme="majorHAnsi" w:cstheme="majorHAnsi"/>
          <w:lang w:eastAsia="en-ZW"/>
        </w:rPr>
      </w:pPr>
      <w:r w:rsidRPr="00400423">
        <w:rPr>
          <w:rFonts w:asciiTheme="majorHAnsi" w:eastAsia="Times New Roman" w:hAnsiTheme="majorHAnsi" w:cstheme="majorHAnsi"/>
          <w:lang w:eastAsia="en-ZW"/>
        </w:rPr>
        <w:t>PIDA project owners will have the opportunity to promote their projects, identify investment opportunities and identify ways to advance implementation of their projects.</w:t>
      </w:r>
      <w:r w:rsidR="00740B30" w:rsidRPr="00400423">
        <w:rPr>
          <w:rFonts w:asciiTheme="majorHAnsi" w:eastAsia="Times New Roman" w:hAnsiTheme="majorHAnsi" w:cstheme="majorHAnsi"/>
          <w:lang w:eastAsia="en-ZW"/>
        </w:rPr>
        <w:t xml:space="preserve"> </w:t>
      </w:r>
      <w:r w:rsidRPr="00400423">
        <w:rPr>
          <w:rFonts w:asciiTheme="majorHAnsi" w:eastAsia="Times New Roman" w:hAnsiTheme="majorHAnsi" w:cstheme="majorHAnsi"/>
          <w:lang w:eastAsia="en-ZW"/>
        </w:rPr>
        <w:t xml:space="preserve">Recommendations will be captured through a report and Communiqué that will be presented as part of NEPAD’s reporting to the African Union in 2019. </w:t>
      </w:r>
    </w:p>
    <w:p w14:paraId="6E8B403A" w14:textId="77777777" w:rsidR="003C6371" w:rsidRPr="0077040E" w:rsidRDefault="003C6371" w:rsidP="0097278E">
      <w:pPr>
        <w:pStyle w:val="Default"/>
        <w:spacing w:line="360" w:lineRule="auto"/>
        <w:jc w:val="both"/>
        <w:rPr>
          <w:rFonts w:asciiTheme="majorHAnsi" w:hAnsiTheme="majorHAnsi" w:cstheme="majorHAnsi"/>
          <w:sz w:val="22"/>
          <w:szCs w:val="22"/>
        </w:rPr>
      </w:pPr>
    </w:p>
    <w:p w14:paraId="6F2BEE59" w14:textId="77777777" w:rsidR="0026035D" w:rsidRPr="00400423" w:rsidRDefault="00BC4DA8" w:rsidP="0097278E">
      <w:pPr>
        <w:pStyle w:val="Default"/>
        <w:spacing w:line="360" w:lineRule="auto"/>
        <w:jc w:val="both"/>
        <w:rPr>
          <w:rFonts w:asciiTheme="majorHAnsi" w:hAnsiTheme="majorHAnsi" w:cstheme="majorHAnsi"/>
          <w:sz w:val="22"/>
          <w:szCs w:val="22"/>
          <w:lang w:val="en-GB"/>
        </w:rPr>
      </w:pPr>
      <w:r w:rsidRPr="00400423">
        <w:rPr>
          <w:rFonts w:asciiTheme="majorHAnsi" w:hAnsiTheme="majorHAnsi" w:cstheme="majorHAnsi"/>
          <w:sz w:val="22"/>
          <w:szCs w:val="22"/>
          <w:lang w:val="en-GB"/>
        </w:rPr>
        <w:t>As part of the strategy of cross-linkages with PIDA stakeholders, the 2018 PIDA Week will incorporate the Africa Forum for Utility Regulators (AFUR) AGM and annual conference. The event will be held at the Elephant Hills Resort in Victoria Falls, Zimbabwe.</w:t>
      </w:r>
    </w:p>
    <w:p w14:paraId="0363C126" w14:textId="77777777" w:rsidR="00E20297" w:rsidRPr="00400423" w:rsidRDefault="00E20297" w:rsidP="0097278E">
      <w:pPr>
        <w:autoSpaceDE w:val="0"/>
        <w:autoSpaceDN w:val="0"/>
        <w:adjustRightInd w:val="0"/>
        <w:spacing w:after="0" w:line="360" w:lineRule="auto"/>
        <w:jc w:val="both"/>
        <w:rPr>
          <w:rFonts w:asciiTheme="majorHAnsi" w:hAnsiTheme="majorHAnsi" w:cstheme="majorHAnsi"/>
          <w:b/>
          <w:color w:val="000000"/>
        </w:rPr>
      </w:pPr>
    </w:p>
    <w:p w14:paraId="24F5892D" w14:textId="77777777" w:rsidR="00400423" w:rsidRPr="0077040E" w:rsidRDefault="00400423" w:rsidP="0097278E">
      <w:pPr>
        <w:autoSpaceDE w:val="0"/>
        <w:autoSpaceDN w:val="0"/>
        <w:adjustRightInd w:val="0"/>
        <w:spacing w:after="0" w:line="360" w:lineRule="auto"/>
        <w:jc w:val="both"/>
        <w:rPr>
          <w:rFonts w:asciiTheme="majorHAnsi" w:hAnsiTheme="majorHAnsi" w:cstheme="majorHAnsi"/>
          <w:b/>
          <w:color w:val="000000"/>
        </w:rPr>
      </w:pPr>
    </w:p>
    <w:p w14:paraId="7A9C49ED"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b/>
          <w:color w:val="000000"/>
        </w:rPr>
      </w:pPr>
      <w:r w:rsidRPr="0077040E">
        <w:rPr>
          <w:rFonts w:asciiTheme="majorHAnsi" w:hAnsiTheme="majorHAnsi" w:cstheme="majorHAnsi"/>
          <w:b/>
          <w:color w:val="000000"/>
        </w:rPr>
        <w:lastRenderedPageBreak/>
        <w:t xml:space="preserve">Other documents </w:t>
      </w:r>
    </w:p>
    <w:p w14:paraId="58CD0D58"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color w:val="000000"/>
        </w:rPr>
      </w:pPr>
      <w:r w:rsidRPr="0077040E">
        <w:rPr>
          <w:rFonts w:asciiTheme="majorHAnsi" w:hAnsiTheme="majorHAnsi" w:cstheme="majorHAnsi"/>
          <w:color w:val="000000"/>
        </w:rPr>
        <w:t>4</w:t>
      </w:r>
      <w:r w:rsidRPr="0077040E">
        <w:rPr>
          <w:rFonts w:asciiTheme="majorHAnsi" w:hAnsiTheme="majorHAnsi" w:cstheme="majorHAnsi"/>
          <w:color w:val="000000"/>
          <w:vertAlign w:val="superscript"/>
        </w:rPr>
        <w:t>th</w:t>
      </w:r>
      <w:r w:rsidRPr="0077040E">
        <w:rPr>
          <w:rFonts w:asciiTheme="majorHAnsi" w:hAnsiTheme="majorHAnsi" w:cstheme="majorHAnsi"/>
          <w:color w:val="000000"/>
        </w:rPr>
        <w:t xml:space="preserve"> PIDA Week Concept Note </w:t>
      </w:r>
    </w:p>
    <w:p w14:paraId="4D85D9BC"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color w:val="000000"/>
        </w:rPr>
      </w:pPr>
      <w:r w:rsidRPr="0077040E">
        <w:rPr>
          <w:rFonts w:asciiTheme="majorHAnsi" w:hAnsiTheme="majorHAnsi" w:cstheme="majorHAnsi"/>
          <w:color w:val="000000"/>
        </w:rPr>
        <w:t>Draft Programme for PIDA Week</w:t>
      </w:r>
    </w:p>
    <w:p w14:paraId="22FEE94D" w14:textId="0B0B70FD" w:rsidR="0026035D" w:rsidRPr="0077040E" w:rsidRDefault="00BC4DA8" w:rsidP="0097278E">
      <w:pPr>
        <w:autoSpaceDE w:val="0"/>
        <w:autoSpaceDN w:val="0"/>
        <w:adjustRightInd w:val="0"/>
        <w:spacing w:after="0" w:line="360" w:lineRule="auto"/>
        <w:jc w:val="both"/>
        <w:rPr>
          <w:rFonts w:asciiTheme="majorHAnsi" w:hAnsiTheme="majorHAnsi" w:cstheme="majorHAnsi"/>
          <w:color w:val="000000"/>
        </w:rPr>
      </w:pPr>
      <w:r w:rsidRPr="0077040E">
        <w:rPr>
          <w:rFonts w:asciiTheme="majorHAnsi" w:hAnsiTheme="majorHAnsi" w:cstheme="majorHAnsi"/>
          <w:color w:val="000000"/>
        </w:rPr>
        <w:t>Draft programme for the Parallel session on AIP support to PIDA</w:t>
      </w:r>
      <w:r w:rsidR="006F6DAA">
        <w:rPr>
          <w:rFonts w:asciiTheme="majorHAnsi" w:hAnsiTheme="majorHAnsi" w:cstheme="majorHAnsi"/>
          <w:color w:val="000000"/>
        </w:rPr>
        <w:t xml:space="preserve"> Water </w:t>
      </w:r>
    </w:p>
    <w:p w14:paraId="0FD09FB1" w14:textId="77777777" w:rsidR="0026035D" w:rsidRPr="0077040E" w:rsidRDefault="0026035D" w:rsidP="0097278E">
      <w:pPr>
        <w:autoSpaceDE w:val="0"/>
        <w:autoSpaceDN w:val="0"/>
        <w:adjustRightInd w:val="0"/>
        <w:spacing w:after="0" w:line="360" w:lineRule="auto"/>
        <w:jc w:val="both"/>
        <w:rPr>
          <w:rFonts w:asciiTheme="majorHAnsi" w:hAnsiTheme="majorHAnsi" w:cstheme="majorHAnsi"/>
          <w:b/>
          <w:bCs/>
          <w:color w:val="000000"/>
        </w:rPr>
      </w:pPr>
    </w:p>
    <w:p w14:paraId="518B119B"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b/>
          <w:bCs/>
          <w:color w:val="000000"/>
        </w:rPr>
      </w:pPr>
      <w:r w:rsidRPr="0077040E">
        <w:rPr>
          <w:rFonts w:asciiTheme="majorHAnsi" w:hAnsiTheme="majorHAnsi" w:cstheme="majorHAnsi"/>
          <w:b/>
          <w:bCs/>
          <w:color w:val="000000"/>
        </w:rPr>
        <w:t xml:space="preserve">Contacts: </w:t>
      </w:r>
    </w:p>
    <w:p w14:paraId="5F2F4C03" w14:textId="77777777" w:rsidR="0026035D" w:rsidRPr="00400423" w:rsidRDefault="00BC4DA8" w:rsidP="0097278E">
      <w:pPr>
        <w:autoSpaceDE w:val="0"/>
        <w:autoSpaceDN w:val="0"/>
        <w:adjustRightInd w:val="0"/>
        <w:spacing w:after="0" w:line="360" w:lineRule="auto"/>
        <w:jc w:val="both"/>
        <w:rPr>
          <w:rFonts w:asciiTheme="majorHAnsi" w:hAnsiTheme="majorHAnsi" w:cstheme="majorHAnsi"/>
          <w:b/>
        </w:rPr>
      </w:pPr>
      <w:r w:rsidRPr="00400423">
        <w:rPr>
          <w:rFonts w:asciiTheme="majorHAnsi" w:hAnsiTheme="majorHAnsi" w:cstheme="majorHAnsi"/>
          <w:b/>
        </w:rPr>
        <w:t>Mr Abdou Rahman-Mboob</w:t>
      </w:r>
    </w:p>
    <w:p w14:paraId="3483EDBA" w14:textId="77777777" w:rsidR="0026035D" w:rsidRPr="00400423" w:rsidRDefault="00BC4DA8" w:rsidP="0097278E">
      <w:pPr>
        <w:autoSpaceDE w:val="0"/>
        <w:autoSpaceDN w:val="0"/>
        <w:adjustRightInd w:val="0"/>
        <w:spacing w:after="0" w:line="360" w:lineRule="auto"/>
        <w:jc w:val="both"/>
        <w:rPr>
          <w:rFonts w:asciiTheme="majorHAnsi" w:hAnsiTheme="majorHAnsi" w:cstheme="majorHAnsi"/>
        </w:rPr>
      </w:pPr>
      <w:r w:rsidRPr="00400423">
        <w:rPr>
          <w:rFonts w:asciiTheme="majorHAnsi" w:hAnsiTheme="majorHAnsi" w:cstheme="majorHAnsi"/>
        </w:rPr>
        <w:t xml:space="preserve">Information and Communication Technologies (ICT) </w:t>
      </w:r>
      <w:r w:rsidR="00215614" w:rsidRPr="00400423">
        <w:rPr>
          <w:rFonts w:asciiTheme="majorHAnsi" w:hAnsiTheme="majorHAnsi" w:cstheme="majorHAnsi"/>
        </w:rPr>
        <w:t xml:space="preserve">Infrastructure </w:t>
      </w:r>
      <w:r w:rsidRPr="00400423">
        <w:rPr>
          <w:rFonts w:asciiTheme="majorHAnsi" w:hAnsiTheme="majorHAnsi" w:cstheme="majorHAnsi"/>
        </w:rPr>
        <w:t>Expert</w:t>
      </w:r>
    </w:p>
    <w:p w14:paraId="4443BBDB" w14:textId="77777777" w:rsidR="00215614" w:rsidRPr="00400423" w:rsidRDefault="00215614" w:rsidP="0097278E">
      <w:pPr>
        <w:autoSpaceDE w:val="0"/>
        <w:autoSpaceDN w:val="0"/>
        <w:adjustRightInd w:val="0"/>
        <w:spacing w:after="0" w:line="360" w:lineRule="auto"/>
        <w:jc w:val="both"/>
        <w:rPr>
          <w:rFonts w:asciiTheme="majorHAnsi" w:hAnsiTheme="majorHAnsi" w:cstheme="majorHAnsi"/>
        </w:rPr>
      </w:pPr>
      <w:r w:rsidRPr="00400423">
        <w:rPr>
          <w:rFonts w:asciiTheme="majorHAnsi" w:hAnsiTheme="majorHAnsi" w:cstheme="majorHAnsi"/>
        </w:rPr>
        <w:t>Regional Integration Infrastructure and Trade</w:t>
      </w:r>
    </w:p>
    <w:p w14:paraId="758A9EBE" w14:textId="77777777" w:rsidR="0026035D" w:rsidRPr="00400423" w:rsidRDefault="00BC4DA8" w:rsidP="0097278E">
      <w:pPr>
        <w:spacing w:after="0" w:line="360" w:lineRule="auto"/>
        <w:rPr>
          <w:rFonts w:asciiTheme="majorHAnsi" w:hAnsiTheme="majorHAnsi" w:cstheme="majorHAnsi"/>
        </w:rPr>
      </w:pPr>
      <w:r w:rsidRPr="00400423">
        <w:rPr>
          <w:rFonts w:asciiTheme="majorHAnsi" w:eastAsia="Times New Roman" w:hAnsiTheme="majorHAnsi" w:cstheme="majorHAnsi"/>
          <w:lang w:eastAsia="en-ZA"/>
        </w:rPr>
        <w:t>The New Partnership for Africa’s Development (NEPAD) Agency</w:t>
      </w:r>
    </w:p>
    <w:p w14:paraId="61F8C539" w14:textId="77777777" w:rsidR="0097278E" w:rsidRPr="00400423" w:rsidRDefault="00BC4DA8" w:rsidP="0097278E">
      <w:pPr>
        <w:spacing w:after="0" w:line="360" w:lineRule="auto"/>
        <w:rPr>
          <w:rFonts w:asciiTheme="majorHAnsi" w:hAnsiTheme="majorHAnsi" w:cstheme="majorHAnsi"/>
          <w:color w:val="0070C0"/>
        </w:rPr>
      </w:pPr>
      <w:r w:rsidRPr="00400423">
        <w:rPr>
          <w:rFonts w:asciiTheme="majorHAnsi" w:hAnsiTheme="majorHAnsi" w:cstheme="majorHAnsi"/>
        </w:rPr>
        <w:t xml:space="preserve">Email: </w:t>
      </w:r>
      <w:hyperlink r:id="rId11" w:history="1">
        <w:r w:rsidRPr="00400423">
          <w:rPr>
            <w:rStyle w:val="wurvib"/>
            <w:rFonts w:asciiTheme="majorHAnsi" w:hAnsiTheme="majorHAnsi" w:cstheme="majorHAnsi"/>
            <w:color w:val="0070C0"/>
            <w:u w:val="single"/>
          </w:rPr>
          <w:t> AbdouR@nepad.org</w:t>
        </w:r>
      </w:hyperlink>
    </w:p>
    <w:p w14:paraId="1FB3129F" w14:textId="77777777" w:rsidR="00E20297" w:rsidRPr="00400423" w:rsidRDefault="00BC4DA8" w:rsidP="0097278E">
      <w:pPr>
        <w:spacing w:after="0" w:line="360" w:lineRule="auto"/>
        <w:rPr>
          <w:rStyle w:val="Hyperlink"/>
          <w:rFonts w:asciiTheme="majorHAnsi" w:hAnsiTheme="majorHAnsi" w:cstheme="majorHAnsi"/>
          <w:color w:val="0070C0"/>
          <w:u w:val="none"/>
        </w:rPr>
      </w:pPr>
      <w:r w:rsidRPr="00400423">
        <w:rPr>
          <w:rFonts w:asciiTheme="majorHAnsi" w:hAnsiTheme="majorHAnsi" w:cstheme="majorHAnsi"/>
        </w:rPr>
        <w:t xml:space="preserve">Website: </w:t>
      </w:r>
      <w:hyperlink r:id="rId12" w:history="1">
        <w:r w:rsidRPr="00400423">
          <w:rPr>
            <w:rStyle w:val="Hyperlink"/>
            <w:rFonts w:asciiTheme="majorHAnsi" w:hAnsiTheme="majorHAnsi" w:cstheme="majorHAnsi"/>
            <w:color w:val="0070C0"/>
            <w:u w:val="none"/>
          </w:rPr>
          <w:t>https://www.nepad.org/</w:t>
        </w:r>
      </w:hyperlink>
    </w:p>
    <w:p w14:paraId="33DE1B5B" w14:textId="77777777" w:rsidR="006C7533" w:rsidRPr="00400423" w:rsidRDefault="006C7533" w:rsidP="0097278E">
      <w:pPr>
        <w:spacing w:after="0" w:line="360" w:lineRule="auto"/>
        <w:rPr>
          <w:rStyle w:val="Hyperlink"/>
          <w:rFonts w:asciiTheme="majorHAnsi" w:hAnsiTheme="majorHAnsi" w:cstheme="majorHAnsi"/>
          <w:color w:val="0070C0"/>
          <w:u w:val="none"/>
        </w:rPr>
      </w:pPr>
    </w:p>
    <w:p w14:paraId="6ACC315F" w14:textId="77777777" w:rsidR="006C7533" w:rsidRPr="0077040E" w:rsidRDefault="006C7533" w:rsidP="0097278E">
      <w:pPr>
        <w:spacing w:after="0" w:line="360" w:lineRule="auto"/>
        <w:rPr>
          <w:rFonts w:asciiTheme="majorHAnsi" w:hAnsiTheme="majorHAnsi" w:cstheme="majorHAnsi"/>
          <w:b/>
        </w:rPr>
      </w:pPr>
      <w:r w:rsidRPr="0077040E">
        <w:rPr>
          <w:rFonts w:asciiTheme="majorHAnsi" w:hAnsiTheme="majorHAnsi" w:cstheme="majorHAnsi"/>
          <w:b/>
        </w:rPr>
        <w:t xml:space="preserve">Ms Millicent Seganoe </w:t>
      </w:r>
    </w:p>
    <w:p w14:paraId="368EF602" w14:textId="0DE2F77C" w:rsidR="006C7533" w:rsidRPr="0077040E" w:rsidRDefault="006C7533" w:rsidP="0097278E">
      <w:pPr>
        <w:spacing w:after="0" w:line="360" w:lineRule="auto"/>
        <w:rPr>
          <w:rFonts w:asciiTheme="majorHAnsi" w:hAnsiTheme="majorHAnsi" w:cstheme="majorHAnsi"/>
          <w:b/>
        </w:rPr>
      </w:pPr>
      <w:r w:rsidRPr="00E82BDF">
        <w:rPr>
          <w:rFonts w:asciiTheme="majorHAnsi" w:hAnsiTheme="majorHAnsi" w:cstheme="majorHAnsi"/>
        </w:rPr>
        <w:t xml:space="preserve">Communication Officer </w:t>
      </w:r>
      <w:r w:rsidR="006C5E19" w:rsidRPr="00E82BDF">
        <w:rPr>
          <w:rFonts w:asciiTheme="majorHAnsi" w:hAnsiTheme="majorHAnsi" w:cstheme="majorHAnsi"/>
        </w:rPr>
        <w:t>a</w:t>
      </w:r>
      <w:r w:rsidR="006C5E19">
        <w:rPr>
          <w:rFonts w:asciiTheme="majorHAnsi" w:hAnsiTheme="majorHAnsi" w:cstheme="majorHAnsi"/>
        </w:rPr>
        <w:t xml:space="preserve">nd PIDA Focal Point </w:t>
      </w:r>
    </w:p>
    <w:p w14:paraId="2580852B" w14:textId="77777777" w:rsidR="006C7533" w:rsidRPr="00400423" w:rsidRDefault="006C7533" w:rsidP="006C7533">
      <w:pPr>
        <w:spacing w:after="0" w:line="360" w:lineRule="auto"/>
        <w:rPr>
          <w:rFonts w:asciiTheme="majorHAnsi" w:hAnsiTheme="majorHAnsi" w:cstheme="majorHAnsi"/>
        </w:rPr>
      </w:pPr>
      <w:r w:rsidRPr="00400423">
        <w:rPr>
          <w:rFonts w:asciiTheme="majorHAnsi" w:eastAsia="Times New Roman" w:hAnsiTheme="majorHAnsi" w:cstheme="majorHAnsi"/>
          <w:lang w:eastAsia="en-ZA"/>
        </w:rPr>
        <w:t>The New Partnership for Africa’s Development (NEPAD) Agency</w:t>
      </w:r>
    </w:p>
    <w:p w14:paraId="4E817F50" w14:textId="77777777" w:rsidR="006C7533" w:rsidRPr="0077040E" w:rsidRDefault="006C7533" w:rsidP="006C7533">
      <w:pPr>
        <w:spacing w:after="0" w:line="360" w:lineRule="auto"/>
        <w:rPr>
          <w:rFonts w:asciiTheme="majorHAnsi" w:hAnsiTheme="majorHAnsi" w:cstheme="majorHAnsi"/>
        </w:rPr>
      </w:pPr>
      <w:r w:rsidRPr="00400423">
        <w:rPr>
          <w:rFonts w:asciiTheme="majorHAnsi" w:hAnsiTheme="majorHAnsi" w:cstheme="majorHAnsi"/>
        </w:rPr>
        <w:t xml:space="preserve">Email: </w:t>
      </w:r>
      <w:hyperlink r:id="rId13" w:history="1">
        <w:r w:rsidRPr="0077040E">
          <w:rPr>
            <w:rStyle w:val="Hyperlink"/>
            <w:rFonts w:asciiTheme="majorHAnsi" w:hAnsiTheme="majorHAnsi" w:cstheme="majorHAnsi"/>
          </w:rPr>
          <w:t>MillicentS@nepad.org</w:t>
        </w:r>
      </w:hyperlink>
    </w:p>
    <w:p w14:paraId="58FDFED8" w14:textId="77777777" w:rsidR="006C7533" w:rsidRPr="00400423" w:rsidRDefault="006C7533" w:rsidP="006C7533">
      <w:pPr>
        <w:spacing w:after="0" w:line="360" w:lineRule="auto"/>
        <w:rPr>
          <w:rStyle w:val="Hyperlink"/>
          <w:rFonts w:asciiTheme="majorHAnsi" w:hAnsiTheme="majorHAnsi" w:cstheme="majorHAnsi"/>
          <w:color w:val="0070C0"/>
          <w:u w:val="none"/>
        </w:rPr>
      </w:pPr>
      <w:r w:rsidRPr="00400423">
        <w:rPr>
          <w:rFonts w:asciiTheme="majorHAnsi" w:hAnsiTheme="majorHAnsi" w:cstheme="majorHAnsi"/>
        </w:rPr>
        <w:t xml:space="preserve">Website: </w:t>
      </w:r>
      <w:hyperlink r:id="rId14" w:history="1">
        <w:r w:rsidRPr="00400423">
          <w:rPr>
            <w:rStyle w:val="Hyperlink"/>
            <w:rFonts w:asciiTheme="majorHAnsi" w:hAnsiTheme="majorHAnsi" w:cstheme="majorHAnsi"/>
            <w:color w:val="0070C0"/>
            <w:u w:val="none"/>
          </w:rPr>
          <w:t>https://www.nepad.org/</w:t>
        </w:r>
      </w:hyperlink>
    </w:p>
    <w:p w14:paraId="1B3D9B08" w14:textId="77777777" w:rsidR="0026035D" w:rsidRPr="00400423" w:rsidRDefault="0026035D" w:rsidP="0097278E">
      <w:pPr>
        <w:pStyle w:val="NormalWeb"/>
        <w:spacing w:before="0" w:beforeAutospacing="0" w:after="0" w:afterAutospacing="0" w:line="360" w:lineRule="auto"/>
        <w:rPr>
          <w:rFonts w:asciiTheme="majorHAnsi" w:hAnsiTheme="majorHAnsi" w:cstheme="majorHAnsi"/>
          <w:sz w:val="22"/>
          <w:szCs w:val="22"/>
        </w:rPr>
      </w:pPr>
    </w:p>
    <w:p w14:paraId="2571427F"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b/>
        </w:rPr>
      </w:pPr>
      <w:r w:rsidRPr="0077040E">
        <w:rPr>
          <w:rFonts w:asciiTheme="majorHAnsi" w:hAnsiTheme="majorHAnsi" w:cstheme="majorHAnsi"/>
          <w:b/>
        </w:rPr>
        <w:t xml:space="preserve">Mr Alex Simalabwi </w:t>
      </w:r>
    </w:p>
    <w:p w14:paraId="0510CBA5"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rPr>
      </w:pPr>
      <w:r w:rsidRPr="0077040E">
        <w:rPr>
          <w:rFonts w:asciiTheme="majorHAnsi" w:hAnsiTheme="majorHAnsi" w:cstheme="majorHAnsi"/>
        </w:rPr>
        <w:t>Executive Secretary</w:t>
      </w:r>
    </w:p>
    <w:p w14:paraId="706133AF"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rPr>
      </w:pPr>
      <w:r w:rsidRPr="0077040E">
        <w:rPr>
          <w:rFonts w:asciiTheme="majorHAnsi" w:hAnsiTheme="majorHAnsi" w:cstheme="majorHAnsi"/>
        </w:rPr>
        <w:t>Head-Africa Coordination Unit</w:t>
      </w:r>
    </w:p>
    <w:p w14:paraId="5C08A9FF"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rPr>
      </w:pPr>
      <w:r w:rsidRPr="0077040E">
        <w:rPr>
          <w:rFonts w:asciiTheme="majorHAnsi" w:hAnsiTheme="majorHAnsi" w:cstheme="majorHAnsi"/>
        </w:rPr>
        <w:t xml:space="preserve">Global Coordinator: Water Climate Development Programme </w:t>
      </w:r>
    </w:p>
    <w:p w14:paraId="536E8B5B"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rPr>
      </w:pPr>
      <w:r w:rsidRPr="0077040E">
        <w:rPr>
          <w:rFonts w:asciiTheme="majorHAnsi" w:hAnsiTheme="majorHAnsi" w:cstheme="majorHAnsi"/>
        </w:rPr>
        <w:t>Global Water Partnership Southern Africa</w:t>
      </w:r>
    </w:p>
    <w:p w14:paraId="52E4F53A" w14:textId="77777777" w:rsidR="0026035D" w:rsidRPr="0077040E" w:rsidRDefault="00BC4DA8" w:rsidP="0097278E">
      <w:pPr>
        <w:autoSpaceDE w:val="0"/>
        <w:autoSpaceDN w:val="0"/>
        <w:adjustRightInd w:val="0"/>
        <w:spacing w:after="0" w:line="360" w:lineRule="auto"/>
        <w:jc w:val="both"/>
        <w:rPr>
          <w:rFonts w:asciiTheme="majorHAnsi" w:hAnsiTheme="majorHAnsi" w:cstheme="majorHAnsi"/>
          <w:color w:val="0070C0"/>
        </w:rPr>
      </w:pPr>
      <w:r w:rsidRPr="0077040E">
        <w:rPr>
          <w:rFonts w:asciiTheme="majorHAnsi" w:hAnsiTheme="majorHAnsi" w:cstheme="majorHAnsi"/>
        </w:rPr>
        <w:t xml:space="preserve">Email: </w:t>
      </w:r>
      <w:hyperlink r:id="rId15" w:history="1">
        <w:r w:rsidRPr="0077040E">
          <w:rPr>
            <w:rStyle w:val="Hyperlink"/>
            <w:rFonts w:asciiTheme="majorHAnsi" w:hAnsiTheme="majorHAnsi" w:cstheme="majorHAnsi"/>
            <w:color w:val="0070C0"/>
            <w:u w:val="none"/>
          </w:rPr>
          <w:t>Alex.simalabwi@gwp.org</w:t>
        </w:r>
      </w:hyperlink>
    </w:p>
    <w:p w14:paraId="34A0A3BD" w14:textId="77777777" w:rsidR="00E20297" w:rsidRPr="00400423" w:rsidRDefault="00BC4DA8" w:rsidP="0097278E">
      <w:pPr>
        <w:autoSpaceDE w:val="0"/>
        <w:autoSpaceDN w:val="0"/>
        <w:adjustRightInd w:val="0"/>
        <w:spacing w:after="0" w:line="360" w:lineRule="auto"/>
        <w:jc w:val="both"/>
        <w:rPr>
          <w:rStyle w:val="Hyperlink"/>
          <w:rFonts w:asciiTheme="majorHAnsi" w:hAnsiTheme="majorHAnsi" w:cstheme="majorHAnsi"/>
          <w:color w:val="0070C0"/>
          <w:u w:val="none"/>
        </w:rPr>
      </w:pPr>
      <w:r w:rsidRPr="00400423">
        <w:rPr>
          <w:rFonts w:asciiTheme="majorHAnsi" w:hAnsiTheme="majorHAnsi" w:cstheme="majorHAnsi"/>
        </w:rPr>
        <w:t xml:space="preserve">Website: </w:t>
      </w:r>
      <w:hyperlink r:id="rId16" w:history="1">
        <w:r w:rsidRPr="00400423">
          <w:rPr>
            <w:rStyle w:val="Hyperlink"/>
            <w:rFonts w:asciiTheme="majorHAnsi" w:hAnsiTheme="majorHAnsi" w:cstheme="majorHAnsi"/>
            <w:color w:val="0070C0"/>
            <w:u w:val="none"/>
          </w:rPr>
          <w:t>http://www.gwp.org/en/GWP-SouthernAfrica/</w:t>
        </w:r>
      </w:hyperlink>
    </w:p>
    <w:p w14:paraId="11B65232" w14:textId="77777777" w:rsidR="00E20297" w:rsidRPr="00171164" w:rsidRDefault="00E20297" w:rsidP="0097278E">
      <w:pPr>
        <w:autoSpaceDE w:val="0"/>
        <w:autoSpaceDN w:val="0"/>
        <w:adjustRightInd w:val="0"/>
        <w:spacing w:after="0" w:line="360" w:lineRule="auto"/>
        <w:jc w:val="both"/>
        <w:rPr>
          <w:rStyle w:val="Hyperlink"/>
          <w:rFonts w:asciiTheme="majorHAnsi" w:hAnsiTheme="majorHAnsi" w:cstheme="majorHAnsi"/>
          <w:u w:val="none"/>
        </w:rPr>
      </w:pPr>
    </w:p>
    <w:p w14:paraId="1A7BF50C" w14:textId="77777777" w:rsidR="0026035D" w:rsidRPr="0077040E" w:rsidRDefault="00BC4DA8" w:rsidP="0097278E">
      <w:pPr>
        <w:autoSpaceDE w:val="0"/>
        <w:autoSpaceDN w:val="0"/>
        <w:adjustRightInd w:val="0"/>
        <w:spacing w:after="0" w:line="360" w:lineRule="auto"/>
        <w:jc w:val="both"/>
        <w:rPr>
          <w:rFonts w:asciiTheme="majorHAnsi" w:eastAsia="Times New Roman" w:hAnsiTheme="majorHAnsi" w:cstheme="majorHAnsi"/>
          <w:b/>
          <w:sz w:val="20"/>
          <w:szCs w:val="20"/>
          <w:lang w:eastAsia="en-ZA"/>
        </w:rPr>
      </w:pPr>
      <w:r w:rsidRPr="00171164">
        <w:rPr>
          <w:rFonts w:asciiTheme="majorHAnsi" w:hAnsiTheme="majorHAnsi" w:cstheme="majorHAnsi"/>
        </w:rPr>
        <w:t xml:space="preserve"> </w:t>
      </w:r>
      <w:r w:rsidRPr="00171164">
        <w:rPr>
          <w:rFonts w:asciiTheme="majorHAnsi" w:hAnsiTheme="majorHAnsi" w:cstheme="majorHAnsi"/>
          <w:b/>
          <w:bCs/>
          <w:sz w:val="20"/>
          <w:szCs w:val="20"/>
        </w:rPr>
        <w:t xml:space="preserve">About </w:t>
      </w:r>
      <w:r w:rsidRPr="00171164">
        <w:rPr>
          <w:rFonts w:asciiTheme="majorHAnsi" w:eastAsia="Times New Roman" w:hAnsiTheme="majorHAnsi" w:cstheme="majorHAnsi"/>
          <w:b/>
          <w:sz w:val="20"/>
          <w:szCs w:val="20"/>
          <w:lang w:eastAsia="en-ZA"/>
        </w:rPr>
        <w:t>The New Partnership for Africa’s Development (NEPAD) Agency</w:t>
      </w:r>
    </w:p>
    <w:p w14:paraId="20749FA2" w14:textId="77777777" w:rsidR="0026035D" w:rsidRPr="00171164" w:rsidRDefault="00BC4DA8" w:rsidP="0097278E">
      <w:pPr>
        <w:spacing w:after="0" w:line="360" w:lineRule="auto"/>
        <w:jc w:val="both"/>
        <w:rPr>
          <w:rFonts w:asciiTheme="majorHAnsi" w:eastAsia="Times New Roman" w:hAnsiTheme="majorHAnsi" w:cstheme="majorHAnsi"/>
          <w:sz w:val="20"/>
          <w:szCs w:val="20"/>
          <w:lang w:eastAsia="en-ZA"/>
        </w:rPr>
      </w:pPr>
      <w:r w:rsidRPr="00171164">
        <w:rPr>
          <w:rFonts w:asciiTheme="majorHAnsi" w:eastAsia="Times New Roman" w:hAnsiTheme="majorHAnsi" w:cstheme="majorHAnsi"/>
          <w:sz w:val="20"/>
          <w:szCs w:val="20"/>
          <w:lang w:eastAsia="en-ZA"/>
        </w:rPr>
        <w:t xml:space="preserve">The New Partnership for Africa’s Development (NEPAD) Agency, serves as the African Union's development agency and implementing body of Agenda 2063 – the continent’s strategic framework for socio-economic transformation over a period of 50 years. It is in this context of reform for better delivery that the NEPAD Agency, through various programmatic interventions with countries on the continent, works towards enabling the continent’s people to see </w:t>
      </w:r>
      <w:r w:rsidRPr="00171164">
        <w:rPr>
          <w:rFonts w:asciiTheme="majorHAnsi" w:eastAsia="Times New Roman" w:hAnsiTheme="majorHAnsi" w:cstheme="majorHAnsi"/>
          <w:b/>
          <w:sz w:val="20"/>
          <w:szCs w:val="20"/>
          <w:lang w:eastAsia="en-ZA"/>
        </w:rPr>
        <w:t>‘</w:t>
      </w:r>
      <w:r w:rsidRPr="00171164">
        <w:rPr>
          <w:rFonts w:asciiTheme="majorHAnsi" w:eastAsia="Times New Roman" w:hAnsiTheme="majorHAnsi" w:cstheme="majorHAnsi"/>
          <w:b/>
          <w:i/>
          <w:iCs/>
          <w:sz w:val="20"/>
          <w:szCs w:val="20"/>
          <w:lang w:eastAsia="en-ZA"/>
        </w:rPr>
        <w:t>The Africa We Want</w:t>
      </w:r>
      <w:r w:rsidRPr="00171164">
        <w:rPr>
          <w:rFonts w:asciiTheme="majorHAnsi" w:eastAsia="Times New Roman" w:hAnsiTheme="majorHAnsi" w:cstheme="majorHAnsi"/>
          <w:b/>
          <w:sz w:val="20"/>
          <w:szCs w:val="20"/>
          <w:lang w:eastAsia="en-ZA"/>
        </w:rPr>
        <w:t xml:space="preserve">’ through </w:t>
      </w:r>
      <w:r w:rsidRPr="00171164">
        <w:rPr>
          <w:rFonts w:asciiTheme="majorHAnsi" w:eastAsia="Times New Roman" w:hAnsiTheme="majorHAnsi" w:cstheme="majorHAnsi"/>
          <w:b/>
          <w:i/>
          <w:iCs/>
          <w:sz w:val="20"/>
          <w:szCs w:val="20"/>
          <w:lang w:eastAsia="en-ZA"/>
        </w:rPr>
        <w:t>Agenda 2063</w:t>
      </w:r>
      <w:r w:rsidRPr="00171164">
        <w:rPr>
          <w:rFonts w:asciiTheme="majorHAnsi" w:eastAsia="Times New Roman" w:hAnsiTheme="majorHAnsi" w:cstheme="majorHAnsi"/>
          <w:b/>
          <w:sz w:val="20"/>
          <w:szCs w:val="20"/>
          <w:lang w:eastAsia="en-ZA"/>
        </w:rPr>
        <w:t>,</w:t>
      </w:r>
      <w:r w:rsidRPr="00171164">
        <w:rPr>
          <w:rFonts w:asciiTheme="majorHAnsi" w:eastAsia="Times New Roman" w:hAnsiTheme="majorHAnsi" w:cstheme="majorHAnsi"/>
          <w:sz w:val="20"/>
          <w:szCs w:val="20"/>
          <w:lang w:eastAsia="en-ZA"/>
        </w:rPr>
        <w:t xml:space="preserve"> and its </w:t>
      </w:r>
      <w:r w:rsidRPr="00171164">
        <w:rPr>
          <w:rFonts w:asciiTheme="majorHAnsi" w:eastAsia="Times New Roman" w:hAnsiTheme="majorHAnsi" w:cstheme="majorHAnsi"/>
          <w:b/>
          <w:i/>
          <w:iCs/>
          <w:sz w:val="20"/>
          <w:szCs w:val="20"/>
          <w:lang w:eastAsia="en-ZA"/>
        </w:rPr>
        <w:t>First Ten-Year Implementation Plan</w:t>
      </w:r>
      <w:r w:rsidRPr="00171164">
        <w:rPr>
          <w:rFonts w:asciiTheme="majorHAnsi" w:eastAsia="Times New Roman" w:hAnsiTheme="majorHAnsi" w:cstheme="majorHAnsi"/>
          <w:sz w:val="20"/>
          <w:szCs w:val="20"/>
          <w:lang w:eastAsia="en-ZA"/>
        </w:rPr>
        <w:t xml:space="preserve">. Guided by the First Ten-Year Implementation Plan, which is a shared strategic framework for inclusive growth and </w:t>
      </w:r>
      <w:r w:rsidRPr="00171164">
        <w:rPr>
          <w:rFonts w:asciiTheme="majorHAnsi" w:eastAsia="Times New Roman" w:hAnsiTheme="majorHAnsi" w:cstheme="majorHAnsi"/>
          <w:sz w:val="20"/>
          <w:szCs w:val="20"/>
          <w:lang w:eastAsia="en-ZA"/>
        </w:rPr>
        <w:lastRenderedPageBreak/>
        <w:t>sustainable development the NEPAD works towards building ‘An integrated, prosperous and peaceful Africa, driven by its own citizens and representing a dynamic force in the international arena.’</w:t>
      </w:r>
    </w:p>
    <w:p w14:paraId="351CCE43" w14:textId="77777777" w:rsidR="0026035D" w:rsidRPr="0077040E" w:rsidRDefault="0026035D" w:rsidP="0097278E">
      <w:pPr>
        <w:autoSpaceDE w:val="0"/>
        <w:autoSpaceDN w:val="0"/>
        <w:adjustRightInd w:val="0"/>
        <w:spacing w:after="0" w:line="360" w:lineRule="auto"/>
        <w:jc w:val="both"/>
        <w:rPr>
          <w:rFonts w:asciiTheme="majorHAnsi" w:hAnsiTheme="majorHAnsi" w:cstheme="majorHAnsi"/>
          <w:sz w:val="20"/>
          <w:szCs w:val="20"/>
        </w:rPr>
      </w:pPr>
    </w:p>
    <w:p w14:paraId="11600818" w14:textId="77777777" w:rsidR="0026035D" w:rsidRPr="00171164" w:rsidRDefault="00BC4DA8" w:rsidP="0097278E">
      <w:pPr>
        <w:autoSpaceDE w:val="0"/>
        <w:autoSpaceDN w:val="0"/>
        <w:adjustRightInd w:val="0"/>
        <w:spacing w:after="0" w:line="360" w:lineRule="auto"/>
        <w:jc w:val="both"/>
        <w:rPr>
          <w:rFonts w:asciiTheme="majorHAnsi" w:hAnsiTheme="majorHAnsi" w:cstheme="majorHAnsi"/>
          <w:b/>
          <w:bCs/>
          <w:sz w:val="20"/>
          <w:szCs w:val="20"/>
        </w:rPr>
      </w:pPr>
      <w:r w:rsidRPr="00171164">
        <w:rPr>
          <w:rFonts w:asciiTheme="majorHAnsi" w:hAnsiTheme="majorHAnsi" w:cstheme="majorHAnsi"/>
          <w:b/>
          <w:bCs/>
          <w:sz w:val="20"/>
          <w:szCs w:val="20"/>
        </w:rPr>
        <w:t xml:space="preserve">About the Global Water Partnership Southern Africa </w:t>
      </w:r>
    </w:p>
    <w:p w14:paraId="2C233492" w14:textId="79E6EC5B" w:rsidR="0026035D" w:rsidRPr="00171164" w:rsidRDefault="00BC4DA8" w:rsidP="0097278E">
      <w:pPr>
        <w:pStyle w:val="Heading2"/>
        <w:spacing w:before="0" w:line="360" w:lineRule="auto"/>
        <w:jc w:val="both"/>
        <w:rPr>
          <w:rFonts w:cstheme="majorHAnsi"/>
          <w:bCs/>
          <w:sz w:val="20"/>
          <w:szCs w:val="20"/>
        </w:rPr>
      </w:pPr>
      <w:r w:rsidRPr="00171164">
        <w:rPr>
          <w:rFonts w:cstheme="majorHAnsi"/>
          <w:color w:val="000000" w:themeColor="text1"/>
          <w:sz w:val="20"/>
          <w:szCs w:val="20"/>
        </w:rPr>
        <w:t>The Global Water Partnership</w:t>
      </w:r>
      <w:r w:rsidR="00740B30" w:rsidRPr="00171164">
        <w:rPr>
          <w:rFonts w:cstheme="majorHAnsi"/>
          <w:color w:val="000000" w:themeColor="text1"/>
          <w:sz w:val="20"/>
          <w:szCs w:val="20"/>
        </w:rPr>
        <w:t xml:space="preserve"> </w:t>
      </w:r>
      <w:r w:rsidRPr="00171164">
        <w:rPr>
          <w:rFonts w:cstheme="majorHAnsi"/>
          <w:color w:val="000000" w:themeColor="text1"/>
          <w:sz w:val="20"/>
          <w:szCs w:val="20"/>
        </w:rPr>
        <w:t xml:space="preserve">(GWP) Africa is one of the continental networks of the international network, The Global Water Partnership, created to foster an integrated approach to water resources management and solutions to water-related problems (such as climate change and urbanisation). GWP’s action network provides knowledge and builds capacity to improve water management at all levels: global, regional, national and local, advocating for the application of an integrated approach to water resources management (IWRM). In line with its vision of a “Water Secure World”, GWP supports countries in better water management through political buy-in on water-related policies. GWP Africa manages activities and programmes with stakeholders in the SADC Region and at the Pan-African level to bring about solutions that are both tailored to local conditions and informed by local experiences and good practices from across the continent. </w:t>
      </w:r>
    </w:p>
    <w:p w14:paraId="5DA49330" w14:textId="77777777" w:rsidR="0026035D" w:rsidRPr="00171164" w:rsidRDefault="0026035D" w:rsidP="0097278E">
      <w:pPr>
        <w:autoSpaceDE w:val="0"/>
        <w:autoSpaceDN w:val="0"/>
        <w:adjustRightInd w:val="0"/>
        <w:spacing w:after="0" w:line="360" w:lineRule="auto"/>
        <w:jc w:val="both"/>
        <w:rPr>
          <w:rFonts w:asciiTheme="majorHAnsi" w:hAnsiTheme="majorHAnsi" w:cstheme="majorHAnsi"/>
        </w:rPr>
      </w:pPr>
    </w:p>
    <w:p w14:paraId="0DAF8397" w14:textId="77777777" w:rsidR="00BA3E5C" w:rsidRPr="0077040E" w:rsidRDefault="00BA3E5C" w:rsidP="0097278E">
      <w:pPr>
        <w:autoSpaceDE w:val="0"/>
        <w:autoSpaceDN w:val="0"/>
        <w:adjustRightInd w:val="0"/>
        <w:spacing w:after="0" w:line="360" w:lineRule="auto"/>
        <w:jc w:val="both"/>
        <w:rPr>
          <w:rFonts w:asciiTheme="majorHAnsi" w:hAnsiTheme="majorHAnsi" w:cstheme="majorHAnsi"/>
        </w:rPr>
      </w:pPr>
    </w:p>
    <w:p w14:paraId="2157E198" w14:textId="77777777" w:rsidR="00667313" w:rsidRPr="0077040E" w:rsidRDefault="00667313" w:rsidP="0097278E">
      <w:pPr>
        <w:autoSpaceDE w:val="0"/>
        <w:autoSpaceDN w:val="0"/>
        <w:adjustRightInd w:val="0"/>
        <w:spacing w:after="0" w:line="360" w:lineRule="auto"/>
        <w:jc w:val="both"/>
        <w:rPr>
          <w:rFonts w:asciiTheme="majorHAnsi" w:hAnsiTheme="majorHAnsi" w:cstheme="majorHAnsi"/>
        </w:rPr>
      </w:pPr>
    </w:p>
    <w:p w14:paraId="43763E5D" w14:textId="77777777" w:rsidR="008F63D2" w:rsidRPr="00612F2F" w:rsidRDefault="008F63D2" w:rsidP="0097278E">
      <w:pPr>
        <w:pStyle w:val="Heading2"/>
        <w:spacing w:before="0" w:line="360" w:lineRule="auto"/>
        <w:jc w:val="both"/>
        <w:rPr>
          <w:rFonts w:cstheme="majorHAnsi"/>
          <w:color w:val="000000" w:themeColor="text1"/>
          <w:sz w:val="22"/>
          <w:szCs w:val="22"/>
          <w:lang w:val="en-GB"/>
        </w:rPr>
      </w:pPr>
    </w:p>
    <w:sectPr w:rsidR="008F63D2" w:rsidRPr="00612F2F" w:rsidSect="00A437C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2211" w14:textId="77777777" w:rsidR="006E2D49" w:rsidRDefault="006E2D49">
      <w:pPr>
        <w:spacing w:after="0" w:line="240" w:lineRule="auto"/>
      </w:pPr>
      <w:r>
        <w:separator/>
      </w:r>
    </w:p>
  </w:endnote>
  <w:endnote w:type="continuationSeparator" w:id="0">
    <w:p w14:paraId="2A8020C8" w14:textId="77777777" w:rsidR="006E2D49" w:rsidRDefault="006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9A37" w14:textId="77777777" w:rsidR="0077040E" w:rsidRDefault="00770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222419"/>
      <w:docPartObj>
        <w:docPartGallery w:val="Page Numbers (Bottom of Page)"/>
        <w:docPartUnique/>
      </w:docPartObj>
    </w:sdtPr>
    <w:sdtEndPr>
      <w:rPr>
        <w:noProof/>
      </w:rPr>
    </w:sdtEndPr>
    <w:sdtContent>
      <w:p w14:paraId="27982BE7" w14:textId="56B76F79" w:rsidR="00F5639A" w:rsidRDefault="00BC4DA8">
        <w:pPr>
          <w:pStyle w:val="Footer"/>
          <w:jc w:val="center"/>
        </w:pPr>
        <w:r>
          <w:rPr>
            <w:noProof/>
          </w:rPr>
          <w:fldChar w:fldCharType="begin"/>
        </w:r>
        <w:r w:rsidR="004B53D3">
          <w:rPr>
            <w:noProof/>
          </w:rPr>
          <w:instrText xml:space="preserve"> PAGE   \* MERGEFORMAT </w:instrText>
        </w:r>
        <w:r>
          <w:rPr>
            <w:noProof/>
          </w:rPr>
          <w:fldChar w:fldCharType="separate"/>
        </w:r>
        <w:r w:rsidR="00CB7070">
          <w:rPr>
            <w:noProof/>
          </w:rPr>
          <w:t>4</w:t>
        </w:r>
        <w:r>
          <w:rPr>
            <w:noProof/>
          </w:rPr>
          <w:fldChar w:fldCharType="end"/>
        </w:r>
      </w:p>
    </w:sdtContent>
  </w:sdt>
  <w:p w14:paraId="13D8FB7C" w14:textId="77777777" w:rsidR="00F5639A" w:rsidRDefault="00F56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8104" w14:textId="77777777" w:rsidR="0077040E" w:rsidRDefault="00770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6A84" w14:textId="77777777" w:rsidR="006E2D49" w:rsidRDefault="006E2D49">
      <w:pPr>
        <w:spacing w:after="0" w:line="240" w:lineRule="auto"/>
      </w:pPr>
      <w:r>
        <w:separator/>
      </w:r>
    </w:p>
  </w:footnote>
  <w:footnote w:type="continuationSeparator" w:id="0">
    <w:p w14:paraId="605B8BB2" w14:textId="77777777" w:rsidR="006E2D49" w:rsidRDefault="006E2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0F84" w14:textId="77777777" w:rsidR="0077040E" w:rsidRDefault="00770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0B6E" w14:textId="77777777" w:rsidR="0077040E" w:rsidRDefault="00770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5F32" w14:textId="77777777" w:rsidR="0077040E" w:rsidRDefault="00770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0C32"/>
    <w:multiLevelType w:val="hybridMultilevel"/>
    <w:tmpl w:val="3372095E"/>
    <w:lvl w:ilvl="0" w:tplc="61C2B792">
      <w:start w:val="1"/>
      <w:numFmt w:val="decimal"/>
      <w:lvlText w:val="%1."/>
      <w:lvlJc w:val="left"/>
      <w:pPr>
        <w:ind w:left="720" w:hanging="360"/>
      </w:pPr>
    </w:lvl>
    <w:lvl w:ilvl="1" w:tplc="E7AC37BC" w:tentative="1">
      <w:start w:val="1"/>
      <w:numFmt w:val="lowerLetter"/>
      <w:lvlText w:val="%2."/>
      <w:lvlJc w:val="left"/>
      <w:pPr>
        <w:ind w:left="1440" w:hanging="360"/>
      </w:pPr>
    </w:lvl>
    <w:lvl w:ilvl="2" w:tplc="6FAA4CFC" w:tentative="1">
      <w:start w:val="1"/>
      <w:numFmt w:val="lowerRoman"/>
      <w:lvlText w:val="%3."/>
      <w:lvlJc w:val="right"/>
      <w:pPr>
        <w:ind w:left="2160" w:hanging="180"/>
      </w:pPr>
    </w:lvl>
    <w:lvl w:ilvl="3" w:tplc="D46CA92C" w:tentative="1">
      <w:start w:val="1"/>
      <w:numFmt w:val="decimal"/>
      <w:lvlText w:val="%4."/>
      <w:lvlJc w:val="left"/>
      <w:pPr>
        <w:ind w:left="2880" w:hanging="360"/>
      </w:pPr>
    </w:lvl>
    <w:lvl w:ilvl="4" w:tplc="70CCB11E" w:tentative="1">
      <w:start w:val="1"/>
      <w:numFmt w:val="lowerLetter"/>
      <w:lvlText w:val="%5."/>
      <w:lvlJc w:val="left"/>
      <w:pPr>
        <w:ind w:left="3600" w:hanging="360"/>
      </w:pPr>
    </w:lvl>
    <w:lvl w:ilvl="5" w:tplc="70E6C4B2" w:tentative="1">
      <w:start w:val="1"/>
      <w:numFmt w:val="lowerRoman"/>
      <w:lvlText w:val="%6."/>
      <w:lvlJc w:val="right"/>
      <w:pPr>
        <w:ind w:left="4320" w:hanging="180"/>
      </w:pPr>
    </w:lvl>
    <w:lvl w:ilvl="6" w:tplc="79D4583A" w:tentative="1">
      <w:start w:val="1"/>
      <w:numFmt w:val="decimal"/>
      <w:lvlText w:val="%7."/>
      <w:lvlJc w:val="left"/>
      <w:pPr>
        <w:ind w:left="5040" w:hanging="360"/>
      </w:pPr>
    </w:lvl>
    <w:lvl w:ilvl="7" w:tplc="243C607E" w:tentative="1">
      <w:start w:val="1"/>
      <w:numFmt w:val="lowerLetter"/>
      <w:lvlText w:val="%8."/>
      <w:lvlJc w:val="left"/>
      <w:pPr>
        <w:ind w:left="5760" w:hanging="360"/>
      </w:pPr>
    </w:lvl>
    <w:lvl w:ilvl="8" w:tplc="589CBEFC" w:tentative="1">
      <w:start w:val="1"/>
      <w:numFmt w:val="lowerRoman"/>
      <w:lvlText w:val="%9."/>
      <w:lvlJc w:val="right"/>
      <w:pPr>
        <w:ind w:left="6480" w:hanging="180"/>
      </w:pPr>
    </w:lvl>
  </w:abstractNum>
  <w:abstractNum w:abstractNumId="1" w15:restartNumberingAfterBreak="0">
    <w:nsid w:val="23EA0BC4"/>
    <w:multiLevelType w:val="hybridMultilevel"/>
    <w:tmpl w:val="1A324C74"/>
    <w:lvl w:ilvl="0" w:tplc="4D4CCAA2">
      <w:start w:val="1"/>
      <w:numFmt w:val="decimal"/>
      <w:lvlText w:val="%1."/>
      <w:lvlJc w:val="left"/>
      <w:pPr>
        <w:ind w:left="720" w:hanging="360"/>
      </w:pPr>
    </w:lvl>
    <w:lvl w:ilvl="1" w:tplc="4CF47CBC" w:tentative="1">
      <w:start w:val="1"/>
      <w:numFmt w:val="lowerLetter"/>
      <w:lvlText w:val="%2."/>
      <w:lvlJc w:val="left"/>
      <w:pPr>
        <w:ind w:left="1440" w:hanging="360"/>
      </w:pPr>
    </w:lvl>
    <w:lvl w:ilvl="2" w:tplc="BC30080A" w:tentative="1">
      <w:start w:val="1"/>
      <w:numFmt w:val="lowerRoman"/>
      <w:lvlText w:val="%3."/>
      <w:lvlJc w:val="right"/>
      <w:pPr>
        <w:ind w:left="2160" w:hanging="180"/>
      </w:pPr>
    </w:lvl>
    <w:lvl w:ilvl="3" w:tplc="D578FBB0" w:tentative="1">
      <w:start w:val="1"/>
      <w:numFmt w:val="decimal"/>
      <w:lvlText w:val="%4."/>
      <w:lvlJc w:val="left"/>
      <w:pPr>
        <w:ind w:left="2880" w:hanging="360"/>
      </w:pPr>
    </w:lvl>
    <w:lvl w:ilvl="4" w:tplc="38241958" w:tentative="1">
      <w:start w:val="1"/>
      <w:numFmt w:val="lowerLetter"/>
      <w:lvlText w:val="%5."/>
      <w:lvlJc w:val="left"/>
      <w:pPr>
        <w:ind w:left="3600" w:hanging="360"/>
      </w:pPr>
    </w:lvl>
    <w:lvl w:ilvl="5" w:tplc="C14E66D6" w:tentative="1">
      <w:start w:val="1"/>
      <w:numFmt w:val="lowerRoman"/>
      <w:lvlText w:val="%6."/>
      <w:lvlJc w:val="right"/>
      <w:pPr>
        <w:ind w:left="4320" w:hanging="180"/>
      </w:pPr>
    </w:lvl>
    <w:lvl w:ilvl="6" w:tplc="A6B053B8" w:tentative="1">
      <w:start w:val="1"/>
      <w:numFmt w:val="decimal"/>
      <w:lvlText w:val="%7."/>
      <w:lvlJc w:val="left"/>
      <w:pPr>
        <w:ind w:left="5040" w:hanging="360"/>
      </w:pPr>
    </w:lvl>
    <w:lvl w:ilvl="7" w:tplc="1FF8D750" w:tentative="1">
      <w:start w:val="1"/>
      <w:numFmt w:val="lowerLetter"/>
      <w:lvlText w:val="%8."/>
      <w:lvlJc w:val="left"/>
      <w:pPr>
        <w:ind w:left="5760" w:hanging="360"/>
      </w:pPr>
    </w:lvl>
    <w:lvl w:ilvl="8" w:tplc="CA9A2E5E" w:tentative="1">
      <w:start w:val="1"/>
      <w:numFmt w:val="lowerRoman"/>
      <w:lvlText w:val="%9."/>
      <w:lvlJc w:val="right"/>
      <w:pPr>
        <w:ind w:left="6480" w:hanging="180"/>
      </w:pPr>
    </w:lvl>
  </w:abstractNum>
  <w:abstractNum w:abstractNumId="2" w15:restartNumberingAfterBreak="0">
    <w:nsid w:val="471B0AEE"/>
    <w:multiLevelType w:val="hybridMultilevel"/>
    <w:tmpl w:val="E702F4DE"/>
    <w:lvl w:ilvl="0" w:tplc="8E3E8984">
      <w:start w:val="1"/>
      <w:numFmt w:val="bullet"/>
      <w:lvlText w:val=""/>
      <w:lvlJc w:val="left"/>
      <w:pPr>
        <w:ind w:left="720" w:hanging="360"/>
      </w:pPr>
      <w:rPr>
        <w:rFonts w:ascii="Wingdings" w:hAnsi="Wingdings" w:hint="default"/>
      </w:rPr>
    </w:lvl>
    <w:lvl w:ilvl="1" w:tplc="099C0516" w:tentative="1">
      <w:start w:val="1"/>
      <w:numFmt w:val="bullet"/>
      <w:lvlText w:val="o"/>
      <w:lvlJc w:val="left"/>
      <w:pPr>
        <w:ind w:left="1440" w:hanging="360"/>
      </w:pPr>
      <w:rPr>
        <w:rFonts w:ascii="Courier New" w:hAnsi="Courier New" w:cs="Courier New" w:hint="default"/>
      </w:rPr>
    </w:lvl>
    <w:lvl w:ilvl="2" w:tplc="93E6553C" w:tentative="1">
      <w:start w:val="1"/>
      <w:numFmt w:val="bullet"/>
      <w:lvlText w:val=""/>
      <w:lvlJc w:val="left"/>
      <w:pPr>
        <w:ind w:left="2160" w:hanging="360"/>
      </w:pPr>
      <w:rPr>
        <w:rFonts w:ascii="Wingdings" w:hAnsi="Wingdings" w:hint="default"/>
      </w:rPr>
    </w:lvl>
    <w:lvl w:ilvl="3" w:tplc="33E408C8" w:tentative="1">
      <w:start w:val="1"/>
      <w:numFmt w:val="bullet"/>
      <w:lvlText w:val=""/>
      <w:lvlJc w:val="left"/>
      <w:pPr>
        <w:ind w:left="2880" w:hanging="360"/>
      </w:pPr>
      <w:rPr>
        <w:rFonts w:ascii="Symbol" w:hAnsi="Symbol" w:hint="default"/>
      </w:rPr>
    </w:lvl>
    <w:lvl w:ilvl="4" w:tplc="44D06D3A" w:tentative="1">
      <w:start w:val="1"/>
      <w:numFmt w:val="bullet"/>
      <w:lvlText w:val="o"/>
      <w:lvlJc w:val="left"/>
      <w:pPr>
        <w:ind w:left="3600" w:hanging="360"/>
      </w:pPr>
      <w:rPr>
        <w:rFonts w:ascii="Courier New" w:hAnsi="Courier New" w:cs="Courier New" w:hint="default"/>
      </w:rPr>
    </w:lvl>
    <w:lvl w:ilvl="5" w:tplc="EB9EAB3C" w:tentative="1">
      <w:start w:val="1"/>
      <w:numFmt w:val="bullet"/>
      <w:lvlText w:val=""/>
      <w:lvlJc w:val="left"/>
      <w:pPr>
        <w:ind w:left="4320" w:hanging="360"/>
      </w:pPr>
      <w:rPr>
        <w:rFonts w:ascii="Wingdings" w:hAnsi="Wingdings" w:hint="default"/>
      </w:rPr>
    </w:lvl>
    <w:lvl w:ilvl="6" w:tplc="976A53C2" w:tentative="1">
      <w:start w:val="1"/>
      <w:numFmt w:val="bullet"/>
      <w:lvlText w:val=""/>
      <w:lvlJc w:val="left"/>
      <w:pPr>
        <w:ind w:left="5040" w:hanging="360"/>
      </w:pPr>
      <w:rPr>
        <w:rFonts w:ascii="Symbol" w:hAnsi="Symbol" w:hint="default"/>
      </w:rPr>
    </w:lvl>
    <w:lvl w:ilvl="7" w:tplc="93B6114C" w:tentative="1">
      <w:start w:val="1"/>
      <w:numFmt w:val="bullet"/>
      <w:lvlText w:val="o"/>
      <w:lvlJc w:val="left"/>
      <w:pPr>
        <w:ind w:left="5760" w:hanging="360"/>
      </w:pPr>
      <w:rPr>
        <w:rFonts w:ascii="Courier New" w:hAnsi="Courier New" w:cs="Courier New" w:hint="default"/>
      </w:rPr>
    </w:lvl>
    <w:lvl w:ilvl="8" w:tplc="F4945750" w:tentative="1">
      <w:start w:val="1"/>
      <w:numFmt w:val="bullet"/>
      <w:lvlText w:val=""/>
      <w:lvlJc w:val="left"/>
      <w:pPr>
        <w:ind w:left="6480" w:hanging="360"/>
      </w:pPr>
      <w:rPr>
        <w:rFonts w:ascii="Wingdings" w:hAnsi="Wingdings" w:hint="default"/>
      </w:rPr>
    </w:lvl>
  </w:abstractNum>
  <w:abstractNum w:abstractNumId="3" w15:restartNumberingAfterBreak="0">
    <w:nsid w:val="694A1761"/>
    <w:multiLevelType w:val="hybridMultilevel"/>
    <w:tmpl w:val="16CA80F6"/>
    <w:lvl w:ilvl="0" w:tplc="3F68EF0C">
      <w:start w:val="1"/>
      <w:numFmt w:val="decimal"/>
      <w:lvlText w:val="%1."/>
      <w:lvlJc w:val="left"/>
      <w:pPr>
        <w:ind w:left="720" w:hanging="360"/>
      </w:pPr>
    </w:lvl>
    <w:lvl w:ilvl="1" w:tplc="2556B7B6" w:tentative="1">
      <w:start w:val="1"/>
      <w:numFmt w:val="lowerLetter"/>
      <w:lvlText w:val="%2."/>
      <w:lvlJc w:val="left"/>
      <w:pPr>
        <w:ind w:left="1440" w:hanging="360"/>
      </w:pPr>
    </w:lvl>
    <w:lvl w:ilvl="2" w:tplc="6B8C6780" w:tentative="1">
      <w:start w:val="1"/>
      <w:numFmt w:val="lowerRoman"/>
      <w:lvlText w:val="%3."/>
      <w:lvlJc w:val="right"/>
      <w:pPr>
        <w:ind w:left="2160" w:hanging="180"/>
      </w:pPr>
    </w:lvl>
    <w:lvl w:ilvl="3" w:tplc="2B885E30" w:tentative="1">
      <w:start w:val="1"/>
      <w:numFmt w:val="decimal"/>
      <w:lvlText w:val="%4."/>
      <w:lvlJc w:val="left"/>
      <w:pPr>
        <w:ind w:left="2880" w:hanging="360"/>
      </w:pPr>
    </w:lvl>
    <w:lvl w:ilvl="4" w:tplc="F1E6AFA4" w:tentative="1">
      <w:start w:val="1"/>
      <w:numFmt w:val="lowerLetter"/>
      <w:lvlText w:val="%5."/>
      <w:lvlJc w:val="left"/>
      <w:pPr>
        <w:ind w:left="3600" w:hanging="360"/>
      </w:pPr>
    </w:lvl>
    <w:lvl w:ilvl="5" w:tplc="A71EB70C" w:tentative="1">
      <w:start w:val="1"/>
      <w:numFmt w:val="lowerRoman"/>
      <w:lvlText w:val="%6."/>
      <w:lvlJc w:val="right"/>
      <w:pPr>
        <w:ind w:left="4320" w:hanging="180"/>
      </w:pPr>
    </w:lvl>
    <w:lvl w:ilvl="6" w:tplc="D37A7322" w:tentative="1">
      <w:start w:val="1"/>
      <w:numFmt w:val="decimal"/>
      <w:lvlText w:val="%7."/>
      <w:lvlJc w:val="left"/>
      <w:pPr>
        <w:ind w:left="5040" w:hanging="360"/>
      </w:pPr>
    </w:lvl>
    <w:lvl w:ilvl="7" w:tplc="6E263F1E" w:tentative="1">
      <w:start w:val="1"/>
      <w:numFmt w:val="lowerLetter"/>
      <w:lvlText w:val="%8."/>
      <w:lvlJc w:val="left"/>
      <w:pPr>
        <w:ind w:left="5760" w:hanging="360"/>
      </w:pPr>
    </w:lvl>
    <w:lvl w:ilvl="8" w:tplc="BA9C80F4"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ZA" w:vendorID="64" w:dllVersion="131078" w:nlCheck="1" w:checkStyle="0"/>
  <w:activeWritingStyle w:appName="MSWord" w:lang="en-GB"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19"/>
    <w:rsid w:val="00000D25"/>
    <w:rsid w:val="00006A4A"/>
    <w:rsid w:val="0003752B"/>
    <w:rsid w:val="00045684"/>
    <w:rsid w:val="00051E79"/>
    <w:rsid w:val="00071475"/>
    <w:rsid w:val="0009009E"/>
    <w:rsid w:val="000C5D68"/>
    <w:rsid w:val="000E19C7"/>
    <w:rsid w:val="000F6D0F"/>
    <w:rsid w:val="00132F27"/>
    <w:rsid w:val="00143D19"/>
    <w:rsid w:val="00144F92"/>
    <w:rsid w:val="00171164"/>
    <w:rsid w:val="001738B6"/>
    <w:rsid w:val="00176B48"/>
    <w:rsid w:val="00184A2E"/>
    <w:rsid w:val="001B14DA"/>
    <w:rsid w:val="001B5BB2"/>
    <w:rsid w:val="001B7780"/>
    <w:rsid w:val="001C724D"/>
    <w:rsid w:val="001D6397"/>
    <w:rsid w:val="001D6DE2"/>
    <w:rsid w:val="001E04EB"/>
    <w:rsid w:val="001F54A5"/>
    <w:rsid w:val="00203536"/>
    <w:rsid w:val="00215614"/>
    <w:rsid w:val="0022018F"/>
    <w:rsid w:val="00233B64"/>
    <w:rsid w:val="00234643"/>
    <w:rsid w:val="002413AA"/>
    <w:rsid w:val="00246AD1"/>
    <w:rsid w:val="00247196"/>
    <w:rsid w:val="002511A9"/>
    <w:rsid w:val="0026035D"/>
    <w:rsid w:val="00267504"/>
    <w:rsid w:val="002A3BCA"/>
    <w:rsid w:val="002A6919"/>
    <w:rsid w:val="002C121F"/>
    <w:rsid w:val="00303FE1"/>
    <w:rsid w:val="0030793C"/>
    <w:rsid w:val="00336F3E"/>
    <w:rsid w:val="00350CEA"/>
    <w:rsid w:val="00386EAF"/>
    <w:rsid w:val="00395B00"/>
    <w:rsid w:val="003A7EEF"/>
    <w:rsid w:val="003B12BB"/>
    <w:rsid w:val="003B1913"/>
    <w:rsid w:val="003C479F"/>
    <w:rsid w:val="003C6371"/>
    <w:rsid w:val="003D7F2D"/>
    <w:rsid w:val="003F7E14"/>
    <w:rsid w:val="00400423"/>
    <w:rsid w:val="0041211B"/>
    <w:rsid w:val="00415B67"/>
    <w:rsid w:val="00424346"/>
    <w:rsid w:val="004267B7"/>
    <w:rsid w:val="00447C41"/>
    <w:rsid w:val="00454FDC"/>
    <w:rsid w:val="00461666"/>
    <w:rsid w:val="0047092B"/>
    <w:rsid w:val="004746D0"/>
    <w:rsid w:val="004923A2"/>
    <w:rsid w:val="004B53D3"/>
    <w:rsid w:val="004B5D09"/>
    <w:rsid w:val="004B7CCD"/>
    <w:rsid w:val="004C11EA"/>
    <w:rsid w:val="004D2158"/>
    <w:rsid w:val="0050113D"/>
    <w:rsid w:val="00534BB5"/>
    <w:rsid w:val="00553FD1"/>
    <w:rsid w:val="005C4BD8"/>
    <w:rsid w:val="005F2455"/>
    <w:rsid w:val="00602A4C"/>
    <w:rsid w:val="00612F2F"/>
    <w:rsid w:val="00627409"/>
    <w:rsid w:val="006400F6"/>
    <w:rsid w:val="00654239"/>
    <w:rsid w:val="006555E0"/>
    <w:rsid w:val="00667313"/>
    <w:rsid w:val="00667949"/>
    <w:rsid w:val="00675122"/>
    <w:rsid w:val="0069036E"/>
    <w:rsid w:val="006A3BC8"/>
    <w:rsid w:val="006B7E10"/>
    <w:rsid w:val="006C5E19"/>
    <w:rsid w:val="006C7533"/>
    <w:rsid w:val="006D3BF0"/>
    <w:rsid w:val="006D6BA1"/>
    <w:rsid w:val="006E2D49"/>
    <w:rsid w:val="006F6DAA"/>
    <w:rsid w:val="0071114E"/>
    <w:rsid w:val="00712C1D"/>
    <w:rsid w:val="00720A10"/>
    <w:rsid w:val="00724834"/>
    <w:rsid w:val="00726753"/>
    <w:rsid w:val="00740B30"/>
    <w:rsid w:val="00751D09"/>
    <w:rsid w:val="00754D68"/>
    <w:rsid w:val="00761FE2"/>
    <w:rsid w:val="00762780"/>
    <w:rsid w:val="0077040E"/>
    <w:rsid w:val="007722CA"/>
    <w:rsid w:val="007754DD"/>
    <w:rsid w:val="00783B69"/>
    <w:rsid w:val="00792E6D"/>
    <w:rsid w:val="007A5F9E"/>
    <w:rsid w:val="007B0925"/>
    <w:rsid w:val="007F5135"/>
    <w:rsid w:val="00801C01"/>
    <w:rsid w:val="00806D75"/>
    <w:rsid w:val="00862760"/>
    <w:rsid w:val="00864E8A"/>
    <w:rsid w:val="008875CA"/>
    <w:rsid w:val="00896172"/>
    <w:rsid w:val="008D4963"/>
    <w:rsid w:val="008F63D2"/>
    <w:rsid w:val="008F6F58"/>
    <w:rsid w:val="00901704"/>
    <w:rsid w:val="00903B45"/>
    <w:rsid w:val="00907F41"/>
    <w:rsid w:val="009365B7"/>
    <w:rsid w:val="009624CA"/>
    <w:rsid w:val="009714E2"/>
    <w:rsid w:val="0097278E"/>
    <w:rsid w:val="00972859"/>
    <w:rsid w:val="00973371"/>
    <w:rsid w:val="00977F7E"/>
    <w:rsid w:val="0098215B"/>
    <w:rsid w:val="0099605B"/>
    <w:rsid w:val="009A2498"/>
    <w:rsid w:val="009C240A"/>
    <w:rsid w:val="009D3CAF"/>
    <w:rsid w:val="009D7188"/>
    <w:rsid w:val="009F1C7E"/>
    <w:rsid w:val="00A2298E"/>
    <w:rsid w:val="00A3307A"/>
    <w:rsid w:val="00A437C7"/>
    <w:rsid w:val="00A7435D"/>
    <w:rsid w:val="00A76CAE"/>
    <w:rsid w:val="00A94BE8"/>
    <w:rsid w:val="00AB5B3C"/>
    <w:rsid w:val="00AD544E"/>
    <w:rsid w:val="00AE494C"/>
    <w:rsid w:val="00AF1687"/>
    <w:rsid w:val="00B00F3A"/>
    <w:rsid w:val="00B20382"/>
    <w:rsid w:val="00B3799C"/>
    <w:rsid w:val="00B43C38"/>
    <w:rsid w:val="00B45638"/>
    <w:rsid w:val="00B50881"/>
    <w:rsid w:val="00B8246B"/>
    <w:rsid w:val="00B84B69"/>
    <w:rsid w:val="00B95548"/>
    <w:rsid w:val="00BA3E5C"/>
    <w:rsid w:val="00BC4DA8"/>
    <w:rsid w:val="00C13AAA"/>
    <w:rsid w:val="00C157C5"/>
    <w:rsid w:val="00C32FB8"/>
    <w:rsid w:val="00C35F22"/>
    <w:rsid w:val="00C368D9"/>
    <w:rsid w:val="00C405AF"/>
    <w:rsid w:val="00C54BD3"/>
    <w:rsid w:val="00C613EC"/>
    <w:rsid w:val="00C724FE"/>
    <w:rsid w:val="00C8677C"/>
    <w:rsid w:val="00C923A2"/>
    <w:rsid w:val="00CA2293"/>
    <w:rsid w:val="00CA2D6C"/>
    <w:rsid w:val="00CA5E6A"/>
    <w:rsid w:val="00CB3DAE"/>
    <w:rsid w:val="00CB7070"/>
    <w:rsid w:val="00CD3EBD"/>
    <w:rsid w:val="00CD7B9B"/>
    <w:rsid w:val="00CF1FAE"/>
    <w:rsid w:val="00D0267D"/>
    <w:rsid w:val="00D25C7C"/>
    <w:rsid w:val="00D65B29"/>
    <w:rsid w:val="00D72117"/>
    <w:rsid w:val="00D74C24"/>
    <w:rsid w:val="00D80733"/>
    <w:rsid w:val="00D831EF"/>
    <w:rsid w:val="00D90DCF"/>
    <w:rsid w:val="00DB1FA2"/>
    <w:rsid w:val="00DB705C"/>
    <w:rsid w:val="00DC6FC4"/>
    <w:rsid w:val="00DD3AA5"/>
    <w:rsid w:val="00E0296E"/>
    <w:rsid w:val="00E20297"/>
    <w:rsid w:val="00E433E5"/>
    <w:rsid w:val="00E436E7"/>
    <w:rsid w:val="00E57BC9"/>
    <w:rsid w:val="00E65FE7"/>
    <w:rsid w:val="00E77BC8"/>
    <w:rsid w:val="00E82BDF"/>
    <w:rsid w:val="00E92AA8"/>
    <w:rsid w:val="00EA4BB8"/>
    <w:rsid w:val="00EC1C7C"/>
    <w:rsid w:val="00EC78B9"/>
    <w:rsid w:val="00F0631A"/>
    <w:rsid w:val="00F27A44"/>
    <w:rsid w:val="00F30E34"/>
    <w:rsid w:val="00F5639A"/>
    <w:rsid w:val="00F632D5"/>
    <w:rsid w:val="00F94686"/>
    <w:rsid w:val="00FC585C"/>
    <w:rsid w:val="00FD6730"/>
    <w:rsid w:val="00FF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4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C7"/>
  </w:style>
  <w:style w:type="paragraph" w:styleId="Heading2">
    <w:name w:val="heading 2"/>
    <w:basedOn w:val="Normal"/>
    <w:next w:val="Normal"/>
    <w:link w:val="Heading2Char"/>
    <w:uiPriority w:val="9"/>
    <w:unhideWhenUsed/>
    <w:qFormat/>
    <w:rsid w:val="000C5D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18F"/>
    <w:pPr>
      <w:keepNext/>
      <w:keepLines/>
      <w:spacing w:before="200" w:after="0" w:line="276" w:lineRule="auto"/>
      <w:outlineLvl w:val="2"/>
    </w:pPr>
    <w:rPr>
      <w:rFonts w:asciiTheme="majorHAnsi" w:eastAsiaTheme="majorEastAsia" w:hAnsiTheme="majorHAnsi" w:cstheme="majorBidi"/>
      <w:b/>
      <w:bCs/>
      <w:color w:val="5B9BD5" w:themeColor="accent1"/>
      <w:sz w:val="24"/>
      <w:lang w:val="en-US"/>
    </w:rPr>
  </w:style>
  <w:style w:type="paragraph" w:styleId="Heading6">
    <w:name w:val="heading 6"/>
    <w:basedOn w:val="Normal"/>
    <w:next w:val="Normal"/>
    <w:link w:val="Heading6Char"/>
    <w:uiPriority w:val="9"/>
    <w:semiHidden/>
    <w:unhideWhenUsed/>
    <w:qFormat/>
    <w:rsid w:val="000C5D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D1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50881"/>
    <w:rPr>
      <w:i/>
      <w:iCs/>
    </w:rPr>
  </w:style>
  <w:style w:type="paragraph" w:styleId="BalloonText">
    <w:name w:val="Balloon Text"/>
    <w:basedOn w:val="Normal"/>
    <w:link w:val="BalloonTextChar"/>
    <w:uiPriority w:val="99"/>
    <w:semiHidden/>
    <w:unhideWhenUsed/>
    <w:rsid w:val="00E9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A8"/>
    <w:rPr>
      <w:rFonts w:ascii="Segoe UI" w:hAnsi="Segoe UI" w:cs="Segoe UI"/>
      <w:sz w:val="18"/>
      <w:szCs w:val="18"/>
    </w:rPr>
  </w:style>
  <w:style w:type="character" w:styleId="Hyperlink">
    <w:name w:val="Hyperlink"/>
    <w:basedOn w:val="DefaultParagraphFont"/>
    <w:uiPriority w:val="99"/>
    <w:unhideWhenUsed/>
    <w:rsid w:val="004746D0"/>
    <w:rPr>
      <w:color w:val="0563C1" w:themeColor="hyperlink"/>
      <w:u w:val="single"/>
    </w:rPr>
  </w:style>
  <w:style w:type="paragraph" w:styleId="Header">
    <w:name w:val="header"/>
    <w:basedOn w:val="Normal"/>
    <w:link w:val="HeaderChar"/>
    <w:uiPriority w:val="99"/>
    <w:unhideWhenUsed/>
    <w:rsid w:val="00C3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FB8"/>
  </w:style>
  <w:style w:type="paragraph" w:styleId="Footer">
    <w:name w:val="footer"/>
    <w:basedOn w:val="Normal"/>
    <w:link w:val="FooterChar"/>
    <w:uiPriority w:val="99"/>
    <w:unhideWhenUsed/>
    <w:rsid w:val="00C3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FB8"/>
  </w:style>
  <w:style w:type="character" w:customStyle="1" w:styleId="Heading3Char">
    <w:name w:val="Heading 3 Char"/>
    <w:basedOn w:val="DefaultParagraphFont"/>
    <w:link w:val="Heading3"/>
    <w:uiPriority w:val="9"/>
    <w:rsid w:val="0022018F"/>
    <w:rPr>
      <w:rFonts w:asciiTheme="majorHAnsi" w:eastAsiaTheme="majorEastAsia" w:hAnsiTheme="majorHAnsi" w:cstheme="majorBidi"/>
      <w:b/>
      <w:bCs/>
      <w:color w:val="5B9BD5" w:themeColor="accent1"/>
      <w:sz w:val="24"/>
      <w:lang w:val="en-US"/>
    </w:rPr>
  </w:style>
  <w:style w:type="paragraph" w:styleId="NoSpacing">
    <w:name w:val="No Spacing"/>
    <w:link w:val="NoSpacingChar"/>
    <w:uiPriority w:val="1"/>
    <w:qFormat/>
    <w:rsid w:val="0022018F"/>
    <w:pPr>
      <w:spacing w:after="0" w:line="240" w:lineRule="auto"/>
    </w:pPr>
    <w:rPr>
      <w:sz w:val="24"/>
      <w:lang w:val="en-US"/>
    </w:rPr>
  </w:style>
  <w:style w:type="character" w:customStyle="1" w:styleId="NoSpacingChar">
    <w:name w:val="No Spacing Char"/>
    <w:basedOn w:val="DefaultParagraphFont"/>
    <w:link w:val="NoSpacing"/>
    <w:uiPriority w:val="1"/>
    <w:rsid w:val="0022018F"/>
    <w:rPr>
      <w:sz w:val="24"/>
      <w:lang w:val="en-U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sid w:val="00A437C7"/>
    <w:pPr>
      <w:spacing w:line="240" w:lineRule="auto"/>
    </w:pPr>
    <w:rPr>
      <w:sz w:val="20"/>
      <w:szCs w:val="20"/>
    </w:rPr>
  </w:style>
  <w:style w:type="character" w:customStyle="1" w:styleId="CommentTextChar">
    <w:name w:val="Comment Text Char"/>
    <w:basedOn w:val="DefaultParagraphFont"/>
    <w:link w:val="CommentText"/>
    <w:uiPriority w:val="99"/>
    <w:semiHidden/>
    <w:rsid w:val="00A437C7"/>
    <w:rPr>
      <w:sz w:val="20"/>
      <w:szCs w:val="20"/>
    </w:rPr>
  </w:style>
  <w:style w:type="paragraph" w:styleId="CommentSubject">
    <w:name w:val="annotation subject"/>
    <w:basedOn w:val="CommentText"/>
    <w:next w:val="CommentText"/>
    <w:link w:val="CommentSubjectChar"/>
    <w:uiPriority w:val="99"/>
    <w:semiHidden/>
    <w:unhideWhenUsed/>
    <w:rsid w:val="00F27A44"/>
    <w:rPr>
      <w:b/>
      <w:bCs/>
    </w:rPr>
  </w:style>
  <w:style w:type="character" w:customStyle="1" w:styleId="CommentSubjectChar">
    <w:name w:val="Comment Subject Char"/>
    <w:basedOn w:val="CommentTextChar"/>
    <w:link w:val="CommentSubject"/>
    <w:uiPriority w:val="99"/>
    <w:semiHidden/>
    <w:rsid w:val="00F27A44"/>
    <w:rPr>
      <w:b/>
      <w:bCs/>
      <w:sz w:val="20"/>
      <w:szCs w:val="20"/>
    </w:rPr>
  </w:style>
  <w:style w:type="character" w:customStyle="1" w:styleId="Heading2Char">
    <w:name w:val="Heading 2 Char"/>
    <w:basedOn w:val="DefaultParagraphFont"/>
    <w:link w:val="Heading2"/>
    <w:uiPriority w:val="9"/>
    <w:rsid w:val="000C5D68"/>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0C5D68"/>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0C5D68"/>
    <w:rPr>
      <w:b/>
      <w:bCs/>
    </w:rPr>
  </w:style>
  <w:style w:type="paragraph" w:styleId="NormalWeb">
    <w:name w:val="Normal (Web)"/>
    <w:basedOn w:val="Normal"/>
    <w:uiPriority w:val="99"/>
    <w:unhideWhenUsed/>
    <w:rsid w:val="000C5D6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t">
    <w:name w:val="st"/>
    <w:basedOn w:val="DefaultParagraphFont"/>
    <w:rsid w:val="007754DD"/>
  </w:style>
  <w:style w:type="paragraph" w:styleId="ListParagraph">
    <w:name w:val="List Paragraph"/>
    <w:basedOn w:val="Normal"/>
    <w:uiPriority w:val="34"/>
    <w:qFormat/>
    <w:rsid w:val="00C368D9"/>
    <w:pPr>
      <w:ind w:left="720"/>
      <w:contextualSpacing/>
    </w:pPr>
  </w:style>
  <w:style w:type="paragraph" w:styleId="DocumentMap">
    <w:name w:val="Document Map"/>
    <w:basedOn w:val="Normal"/>
    <w:link w:val="DocumentMapChar"/>
    <w:uiPriority w:val="99"/>
    <w:semiHidden/>
    <w:unhideWhenUsed/>
    <w:rsid w:val="00E436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36E7"/>
    <w:rPr>
      <w:rFonts w:ascii="Tahoma" w:hAnsi="Tahoma" w:cs="Tahoma"/>
      <w:sz w:val="16"/>
      <w:szCs w:val="16"/>
    </w:rPr>
  </w:style>
  <w:style w:type="character" w:customStyle="1" w:styleId="wurvib">
    <w:name w:val="wurvib"/>
    <w:basedOn w:val="DefaultParagraphFont"/>
    <w:rsid w:val="0097278E"/>
  </w:style>
  <w:style w:type="paragraph" w:styleId="Revision">
    <w:name w:val="Revision"/>
    <w:hidden/>
    <w:uiPriority w:val="99"/>
    <w:semiHidden/>
    <w:rsid w:val="00171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llicentS@nepad.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epa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wp.org/en/GWP-SouthernAfri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za/search?q=AbdouR@nepad.org&amp;rlz=1C1CHWA_enZA807ZA807&amp;tbm=isch&amp;tbo=u&amp;source=univ&amp;sa=X&amp;ved=2ahUKEwi9kY-C9OLeAhXRTcAKHf-WCHYQ7Al6BAgGEA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ex.simalabwi@gwp.org" TargetMode="External"/><Relationship Id="rId23" Type="http://schemas.openxmlformats.org/officeDocument/2006/relationships/fontTable" Target="fontTable.xml"/><Relationship Id="rId10" Type="http://schemas.openxmlformats.org/officeDocument/2006/relationships/image" Target="cid:image008.png@01D47DDA.87BDEA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epad.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71CF-ED8F-4AB3-967E-C06D88F9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2018-11-24T16:17:00Z</dcterms:created>
  <dcterms:modified xsi:type="dcterms:W3CDTF">2018-11-24T16:17:00Z</dcterms:modified>
</cp:coreProperties>
</file>