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720C" w14:textId="77777777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2: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>Date: [insert date (as day, month and year] of Offer  Submission]</w:t>
      </w:r>
    </w:p>
    <w:p w14:paraId="1096CBB7" w14:textId="77777777" w:rsidR="00206114" w:rsidRPr="00206114" w:rsidRDefault="0052691E" w:rsidP="00206114">
      <w:pPr>
        <w:rPr>
          <w:rFonts w:ascii="Calibri" w:hAnsi="Calibri" w:cs="Calibri"/>
          <w:b/>
          <w:bCs/>
          <w:lang w:val="en-US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206114" w:rsidRPr="00206114">
        <w:rPr>
          <w:rFonts w:ascii="Calibri" w:hAnsi="Calibri" w:cs="Calibri"/>
          <w:b/>
          <w:bCs/>
          <w:lang w:val="en-US"/>
        </w:rPr>
        <w:t xml:space="preserve">for </w:t>
      </w:r>
      <w:r w:rsidR="00206114" w:rsidRPr="00206114">
        <w:rPr>
          <w:rFonts w:ascii="Calibri" w:hAnsi="Calibri" w:cs="Calibri"/>
          <w:b/>
          <w:bCs/>
          <w:i/>
          <w:iCs/>
          <w:lang w:val="en-GB"/>
        </w:rPr>
        <w:t xml:space="preserve">Preparation and implementation </w:t>
      </w:r>
      <w:bookmarkStart w:id="0" w:name="_Hlk65231359"/>
      <w:r w:rsidR="00206114" w:rsidRPr="00206114">
        <w:rPr>
          <w:rFonts w:ascii="Calibri" w:hAnsi="Calibri" w:cs="Calibri"/>
          <w:b/>
          <w:bCs/>
          <w:i/>
          <w:iCs/>
          <w:lang w:val="en-GB"/>
        </w:rPr>
        <w:t>of 2 online Gender Capacities Development Workshops in the Drina and Drin basins</w:t>
      </w:r>
      <w:bookmarkEnd w:id="0"/>
    </w:p>
    <w:p w14:paraId="6DC38566" w14:textId="0411EEFF" w:rsidR="0052691E" w:rsidRPr="00206114" w:rsidRDefault="0052691E" w:rsidP="0052691E">
      <w:pPr>
        <w:rPr>
          <w:rFonts w:ascii="Calibri" w:hAnsi="Calibri" w:cs="Calibri"/>
          <w:lang w:val="en-US"/>
        </w:rPr>
      </w:pP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</w:t>
            </w:r>
            <w:proofErr w:type="spellStart"/>
            <w:r w:rsidRPr="00F0458F">
              <w:rPr>
                <w:rFonts w:ascii="Calibri" w:hAnsi="Calibri" w:cs="Calibri"/>
                <w:lang w:val="en-GB"/>
              </w:rPr>
              <w:t>ies</w:t>
            </w:r>
            <w:proofErr w:type="spellEnd"/>
            <w:r w:rsidRPr="00F0458F">
              <w:rPr>
                <w:rFonts w:ascii="Calibri" w:hAnsi="Calibri" w:cs="Calibri"/>
                <w:lang w:val="en-GB"/>
              </w:rPr>
              <w:t xml:space="preserve">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77777777" w:rsidR="0052691E" w:rsidRPr="00F0458F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(d)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Is the economic operator in the UNPD List 1267.1989 or UN Ineligibility List?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>Date, place and , where required or necessary, signature (s):  [……]</w:t>
      </w:r>
    </w:p>
    <w:sectPr w:rsidR="00FF3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B9702" w14:textId="77777777" w:rsidR="003921B4" w:rsidRDefault="003921B4" w:rsidP="0052691E">
      <w:r>
        <w:separator/>
      </w:r>
    </w:p>
  </w:endnote>
  <w:endnote w:type="continuationSeparator" w:id="0">
    <w:p w14:paraId="199187ED" w14:textId="77777777" w:rsidR="003921B4" w:rsidRDefault="003921B4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161B34" w14:textId="77777777" w:rsidR="003921B4" w:rsidRDefault="003921B4" w:rsidP="0052691E">
      <w:r>
        <w:separator/>
      </w:r>
    </w:p>
  </w:footnote>
  <w:footnote w:type="continuationSeparator" w:id="0">
    <w:p w14:paraId="6CACDCBC" w14:textId="77777777" w:rsidR="003921B4" w:rsidRDefault="003921B4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Please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 xml:space="preserve">repeat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many</w:t>
      </w:r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r w:rsidRPr="00A83FFA">
        <w:rPr>
          <w:rFonts w:eastAsia="Arial"/>
          <w:color w:val="030000"/>
          <w:w w:val="106"/>
          <w:sz w:val="20"/>
          <w:szCs w:val="20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character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(punctual,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should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adequacy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measures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33"/>
  </w:num>
  <w:num w:numId="5">
    <w:abstractNumId w:val="1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27"/>
  </w:num>
  <w:num w:numId="9">
    <w:abstractNumId w:val="14"/>
  </w:num>
  <w:num w:numId="10">
    <w:abstractNumId w:val="35"/>
  </w:num>
  <w:num w:numId="11">
    <w:abstractNumId w:val="19"/>
  </w:num>
  <w:num w:numId="12">
    <w:abstractNumId w:val="9"/>
  </w:num>
  <w:num w:numId="13">
    <w:abstractNumId w:val="20"/>
  </w:num>
  <w:num w:numId="14">
    <w:abstractNumId w:val="8"/>
  </w:num>
  <w:num w:numId="15">
    <w:abstractNumId w:val="30"/>
  </w:num>
  <w:num w:numId="16">
    <w:abstractNumId w:val="15"/>
  </w:num>
  <w:num w:numId="17">
    <w:abstractNumId w:val="16"/>
  </w:num>
  <w:num w:numId="18">
    <w:abstractNumId w:val="32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5"/>
  </w:num>
  <w:num w:numId="21">
    <w:abstractNumId w:val="4"/>
  </w:num>
  <w:num w:numId="22">
    <w:abstractNumId w:val="3"/>
  </w:num>
  <w:num w:numId="23">
    <w:abstractNumId w:val="6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12"/>
  </w:num>
  <w:num w:numId="29">
    <w:abstractNumId w:val="34"/>
  </w:num>
  <w:num w:numId="30">
    <w:abstractNumId w:val="18"/>
  </w:num>
  <w:num w:numId="31">
    <w:abstractNumId w:val="24"/>
  </w:num>
  <w:num w:numId="32">
    <w:abstractNumId w:val="10"/>
  </w:num>
  <w:num w:numId="33">
    <w:abstractNumId w:val="25"/>
  </w:num>
  <w:num w:numId="34">
    <w:abstractNumId w:val="29"/>
  </w:num>
  <w:num w:numId="35">
    <w:abstractNumId w:val="31"/>
  </w:num>
  <w:num w:numId="36">
    <w:abstractNumId w:val="17"/>
  </w:num>
  <w:num w:numId="37">
    <w:abstractNumId w:val="28"/>
  </w:num>
  <w:num w:numId="38">
    <w:abstractNumId w:val="3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206114"/>
    <w:rsid w:val="003921B4"/>
    <w:rsid w:val="0052691E"/>
    <w:rsid w:val="00620410"/>
    <w:rsid w:val="00656771"/>
    <w:rsid w:val="00783A35"/>
    <w:rsid w:val="009D574B"/>
    <w:rsid w:val="00CD4750"/>
    <w:rsid w:val="00E404F3"/>
    <w:rsid w:val="00F4720B"/>
    <w:rsid w:val="00F955DF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3</cp:revision>
  <dcterms:created xsi:type="dcterms:W3CDTF">2020-11-17T09:48:00Z</dcterms:created>
  <dcterms:modified xsi:type="dcterms:W3CDTF">2021-02-26T10:23:00Z</dcterms:modified>
</cp:coreProperties>
</file>