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0F8D97B7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9727A4">
        <w:rPr>
          <w:rFonts w:ascii="Calibri" w:hAnsi="Calibri"/>
          <w:b/>
          <w:color w:val="010000"/>
          <w:lang w:val="en-GB"/>
        </w:rPr>
        <w:t xml:space="preserve"> </w:t>
      </w:r>
      <w:r w:rsidR="00160BC4">
        <w:rPr>
          <w:rFonts w:ascii="Calibri" w:hAnsi="Calibri"/>
          <w:b/>
          <w:color w:val="010000"/>
          <w:lang w:val="en-GB"/>
        </w:rPr>
        <w:t>23</w:t>
      </w:r>
      <w:r w:rsidR="009727A4" w:rsidRPr="009727A4">
        <w:rPr>
          <w:rFonts w:ascii="Calibri" w:hAnsi="Calibri"/>
          <w:b/>
          <w:color w:val="010000"/>
          <w:lang w:val="en-GB"/>
        </w:rPr>
        <w:t>/2024/Alter Aqua – Phase IV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Country/ies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723043">
              <w:rPr>
                <w:rFonts w:ascii="Calibri" w:hAnsi="Calibri" w:cs="Calibri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>EU terrorist list - Consilium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9D5D9" w14:textId="77777777" w:rsidR="001C34CD" w:rsidRDefault="001C34CD" w:rsidP="0052691E">
      <w:r>
        <w:separator/>
      </w:r>
    </w:p>
  </w:endnote>
  <w:endnote w:type="continuationSeparator" w:id="0">
    <w:p w14:paraId="30E07672" w14:textId="77777777" w:rsidR="001C34CD" w:rsidRDefault="001C34CD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2D748" w14:textId="77777777" w:rsidR="001C34CD" w:rsidRDefault="001C34CD" w:rsidP="0052691E">
      <w:r>
        <w:separator/>
      </w:r>
    </w:p>
  </w:footnote>
  <w:footnote w:type="continuationSeparator" w:id="0">
    <w:p w14:paraId="1DA817D4" w14:textId="77777777" w:rsidR="001C34CD" w:rsidRDefault="001C34CD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60BC4"/>
    <w:rsid w:val="00172651"/>
    <w:rsid w:val="0019456D"/>
    <w:rsid w:val="001C34CD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669FA"/>
    <w:rsid w:val="0087668A"/>
    <w:rsid w:val="00941CC7"/>
    <w:rsid w:val="00951817"/>
    <w:rsid w:val="009727A4"/>
    <w:rsid w:val="009D574B"/>
    <w:rsid w:val="00CD4750"/>
    <w:rsid w:val="00D020AB"/>
    <w:rsid w:val="00E404F3"/>
    <w:rsid w:val="00E92A12"/>
    <w:rsid w:val="00F1073D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2024-06-18T07:28:00Z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