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D7E01B7"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6A6C21" w:rsidRPr="006A6C21">
        <w:rPr>
          <w:rFonts w:ascii="Calibri" w:hAnsi="Calibri" w:cs="Calibri"/>
        </w:rPr>
        <w:t>08/2022/ADA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77777777"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402456">
        <w:rPr>
          <w:rStyle w:val="normaltextrun"/>
          <w:rFonts w:asciiTheme="minorHAnsi" w:hAnsiTheme="minorHAnsi" w:cstheme="minorHAnsi"/>
          <w:b/>
          <w:bCs/>
          <w:color w:val="000000"/>
          <w:sz w:val="22"/>
          <w:szCs w:val="22"/>
          <w:shd w:val="clear" w:color="auto" w:fill="FFFFFF"/>
          <w:lang w:val="en-GB"/>
        </w:rPr>
        <w:t>Euros</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4A26EF" w:rsidRPr="00402456" w14:paraId="62016C0F" w14:textId="77777777" w:rsidTr="00D85AF4">
        <w:tc>
          <w:tcPr>
            <w:tcW w:w="715" w:type="dxa"/>
          </w:tcPr>
          <w:p w14:paraId="29E709A5"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1F69B6FD"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359DDCA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0426DD3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p>
        </w:tc>
      </w:tr>
      <w:tr w:rsidR="004A26EF" w:rsidRPr="00402456" w14:paraId="16AA6D47" w14:textId="77777777" w:rsidTr="00D85AF4">
        <w:tc>
          <w:tcPr>
            <w:tcW w:w="715" w:type="dxa"/>
            <w:shd w:val="clear" w:color="auto" w:fill="auto"/>
          </w:tcPr>
          <w:p w14:paraId="6B9B568F" w14:textId="77777777"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4860" w:type="dxa"/>
            <w:shd w:val="clear" w:color="auto" w:fill="auto"/>
          </w:tcPr>
          <w:p w14:paraId="4154A75B" w14:textId="390ABA1E" w:rsidR="004A26EF" w:rsidRPr="00402456" w:rsidRDefault="006A6C21" w:rsidP="00D85AF4">
            <w:pPr>
              <w:rPr>
                <w:rFonts w:asciiTheme="minorHAnsi" w:eastAsia="Times New Roman" w:hAnsiTheme="minorHAnsi" w:cstheme="minorHAnsi"/>
                <w:sz w:val="22"/>
                <w:szCs w:val="22"/>
                <w:lang w:val="en-GB"/>
              </w:rPr>
            </w:pPr>
            <w:r w:rsidRPr="006A6C21">
              <w:rPr>
                <w:rFonts w:asciiTheme="minorHAnsi" w:eastAsia="Times New Roman" w:hAnsiTheme="minorHAnsi" w:cstheme="minorHAnsi"/>
                <w:sz w:val="22"/>
                <w:szCs w:val="22"/>
                <w:lang w:val="en-GB"/>
              </w:rPr>
              <w:t>Project Document for the implementation of Precision Agriculture practices in Albania</w:t>
            </w:r>
          </w:p>
        </w:tc>
        <w:tc>
          <w:tcPr>
            <w:tcW w:w="1620" w:type="dxa"/>
            <w:shd w:val="clear" w:color="auto" w:fill="auto"/>
          </w:tcPr>
          <w:p w14:paraId="67A52E31"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Document</w:t>
            </w:r>
          </w:p>
        </w:tc>
        <w:tc>
          <w:tcPr>
            <w:tcW w:w="1800" w:type="dxa"/>
            <w:shd w:val="clear" w:color="auto" w:fill="auto"/>
          </w:tcPr>
          <w:p w14:paraId="46E9E95D" w14:textId="77777777" w:rsidR="004A26EF" w:rsidRPr="00402456" w:rsidRDefault="004A26EF" w:rsidP="00D85AF4">
            <w:pPr>
              <w:jc w:val="both"/>
              <w:rPr>
                <w:rFonts w:asciiTheme="minorHAnsi" w:eastAsia="Times New Roman" w:hAnsiTheme="minorHAnsi" w:cstheme="minorHAnsi"/>
                <w:sz w:val="22"/>
                <w:szCs w:val="22"/>
                <w:lang w:val="en-GB"/>
              </w:rPr>
            </w:pPr>
          </w:p>
        </w:tc>
      </w:tr>
      <w:tr w:rsidR="004A26EF" w:rsidRPr="00402456" w14:paraId="6070C113" w14:textId="77777777" w:rsidTr="00D85AF4">
        <w:tc>
          <w:tcPr>
            <w:tcW w:w="7195" w:type="dxa"/>
            <w:gridSpan w:val="3"/>
            <w:shd w:val="clear" w:color="auto" w:fill="auto"/>
            <w:vAlign w:val="center"/>
          </w:tcPr>
          <w:p w14:paraId="232F0420" w14:textId="77777777" w:rsidR="004A26EF" w:rsidRPr="00402456" w:rsidRDefault="004A26EF" w:rsidP="00D85AF4">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800" w:type="dxa"/>
            <w:shd w:val="clear" w:color="auto" w:fill="auto"/>
          </w:tcPr>
          <w:p w14:paraId="5DBE1677" w14:textId="77777777" w:rsidR="004A26EF" w:rsidRPr="00402456" w:rsidRDefault="004A26EF" w:rsidP="00D85AF4">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6C3C" w14:textId="77777777" w:rsidR="00951AD3" w:rsidRDefault="00951AD3" w:rsidP="00160B71">
      <w:r>
        <w:separator/>
      </w:r>
    </w:p>
  </w:endnote>
  <w:endnote w:type="continuationSeparator" w:id="0">
    <w:p w14:paraId="26DC3DCC" w14:textId="77777777" w:rsidR="00951AD3" w:rsidRDefault="00951AD3"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951AD3"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1B538" w14:textId="77777777" w:rsidR="00951AD3" w:rsidRDefault="00951AD3" w:rsidP="00160B71">
      <w:r>
        <w:separator/>
      </w:r>
    </w:p>
  </w:footnote>
  <w:footnote w:type="continuationSeparator" w:id="0">
    <w:p w14:paraId="41835640" w14:textId="77777777" w:rsidR="00951AD3" w:rsidRDefault="00951AD3"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951AD3" w:rsidP="009107E3">
    <w:pPr>
      <w:pStyle w:val="a4"/>
    </w:pPr>
  </w:p>
  <w:p w14:paraId="4E89FEC2" w14:textId="77777777" w:rsidR="00842C18" w:rsidRDefault="00951A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95EA2"/>
    <w:rsid w:val="00237321"/>
    <w:rsid w:val="002A261E"/>
    <w:rsid w:val="002B10F5"/>
    <w:rsid w:val="00377360"/>
    <w:rsid w:val="00397AFA"/>
    <w:rsid w:val="003F507D"/>
    <w:rsid w:val="00423EB5"/>
    <w:rsid w:val="00477D49"/>
    <w:rsid w:val="00481C0A"/>
    <w:rsid w:val="00487C1C"/>
    <w:rsid w:val="004A26EF"/>
    <w:rsid w:val="004C4015"/>
    <w:rsid w:val="004C4E68"/>
    <w:rsid w:val="005E6F54"/>
    <w:rsid w:val="0064160A"/>
    <w:rsid w:val="0068783C"/>
    <w:rsid w:val="006A6C21"/>
    <w:rsid w:val="00883A60"/>
    <w:rsid w:val="008C364E"/>
    <w:rsid w:val="00951AD3"/>
    <w:rsid w:val="009874D1"/>
    <w:rsid w:val="00AC69E5"/>
    <w:rsid w:val="00AE402C"/>
    <w:rsid w:val="00BC78AA"/>
    <w:rsid w:val="00C41E10"/>
    <w:rsid w:val="00D66D8B"/>
    <w:rsid w:val="00D763FD"/>
    <w:rsid w:val="00DC2864"/>
    <w:rsid w:val="00DD1804"/>
    <w:rsid w:val="00E7568E"/>
    <w:rsid w:val="00F0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1086</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8</cp:revision>
  <dcterms:created xsi:type="dcterms:W3CDTF">2021-12-03T07:50:00Z</dcterms:created>
  <dcterms:modified xsi:type="dcterms:W3CDTF">2022-02-07T09:04:00Z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