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7AB87" w14:textId="77777777" w:rsidR="000531C2" w:rsidRPr="000531C2" w:rsidRDefault="000531C2" w:rsidP="000531C2">
      <w:pPr>
        <w:spacing w:before="100" w:beforeAutospacing="1" w:after="100" w:afterAutospacing="1"/>
        <w:rPr>
          <w:lang w:val="en-US"/>
        </w:rPr>
      </w:pPr>
      <w:r>
        <w:rPr>
          <w:lang w:val="en-US"/>
        </w:rPr>
        <w:t xml:space="preserve">Overall, additional information in relation to flood risk management in the areas of interest, can be found in the documents posted here: </w:t>
      </w:r>
      <w:hyperlink r:id="rId8" w:tgtFrame="_blank" w:history="1">
        <w:r>
          <w:rPr>
            <w:rStyle w:val="Hyperlink"/>
            <w:lang w:val="en-GB"/>
          </w:rPr>
          <w:t>https://www.adaptation-fund.org/project/integrated-climate-resilient-transboundary-flood-risk-management-drin-river-basin-western-balkans-albania-former-yugoslav-republic-macedonia-montenegro/</w:t>
        </w:r>
      </w:hyperlink>
      <w:r w:rsidRPr="000531C2">
        <w:rPr>
          <w:b/>
          <w:bCs/>
          <w:color w:val="548235"/>
          <w:lang w:val="en-US"/>
        </w:rPr>
        <w:t xml:space="preserve"> </w:t>
      </w:r>
    </w:p>
    <w:p w14:paraId="3C8C195C" w14:textId="77777777" w:rsidR="000531C2" w:rsidRPr="000531C2" w:rsidRDefault="000531C2" w:rsidP="000531C2">
      <w:pPr>
        <w:spacing w:before="100" w:beforeAutospacing="1" w:after="100" w:afterAutospacing="1"/>
        <w:rPr>
          <w:lang w:val="en-US"/>
        </w:rPr>
      </w:pPr>
      <w:r>
        <w:rPr>
          <w:lang w:val="en-GB"/>
        </w:rPr>
        <w:t> </w:t>
      </w:r>
    </w:p>
    <w:p w14:paraId="65B5A48E" w14:textId="77777777" w:rsidR="00CD5F8B" w:rsidRPr="000531C2" w:rsidRDefault="000531C2" w:rsidP="000531C2">
      <w:pPr>
        <w:spacing w:before="100" w:beforeAutospacing="1" w:after="100" w:afterAutospacing="1"/>
        <w:rPr>
          <w:lang w:val="en-US"/>
        </w:rPr>
      </w:pPr>
      <w:r>
        <w:rPr>
          <w:lang w:val="en-US"/>
        </w:rPr>
        <w:t> </w:t>
      </w:r>
    </w:p>
    <w:tbl>
      <w:tblPr>
        <w:tblStyle w:val="TableGrid"/>
        <w:tblW w:w="11341" w:type="dxa"/>
        <w:tblInd w:w="-1423" w:type="dxa"/>
        <w:tblLook w:val="04A0" w:firstRow="1" w:lastRow="0" w:firstColumn="1" w:lastColumn="0" w:noHBand="0" w:noVBand="1"/>
      </w:tblPr>
      <w:tblGrid>
        <w:gridCol w:w="6100"/>
        <w:gridCol w:w="5241"/>
      </w:tblGrid>
      <w:tr w:rsidR="00CD5F8B" w14:paraId="6A80C794" w14:textId="77777777" w:rsidTr="00CD5F8B">
        <w:tc>
          <w:tcPr>
            <w:tcW w:w="6100" w:type="dxa"/>
          </w:tcPr>
          <w:p w14:paraId="0476B607" w14:textId="77777777" w:rsidR="00CD5F8B" w:rsidRDefault="00CD5F8B" w:rsidP="000531C2">
            <w:pPr>
              <w:spacing w:before="100" w:beforeAutospacing="1" w:after="100" w:afterAutospacing="1"/>
              <w:rPr>
                <w:lang w:val="en-US"/>
              </w:rPr>
            </w:pPr>
            <w:r>
              <w:rPr>
                <w:lang w:val="en-US"/>
              </w:rPr>
              <w:t xml:space="preserve">Question </w:t>
            </w:r>
          </w:p>
        </w:tc>
        <w:tc>
          <w:tcPr>
            <w:tcW w:w="5241" w:type="dxa"/>
          </w:tcPr>
          <w:p w14:paraId="5931E73C" w14:textId="77777777" w:rsidR="00CD5F8B" w:rsidRDefault="00CD5F8B" w:rsidP="000531C2">
            <w:pPr>
              <w:spacing w:before="100" w:beforeAutospacing="1" w:after="100" w:afterAutospacing="1"/>
              <w:rPr>
                <w:lang w:val="en-US"/>
              </w:rPr>
            </w:pPr>
            <w:r>
              <w:rPr>
                <w:lang w:val="en-US"/>
              </w:rPr>
              <w:t>Answer / clarification</w:t>
            </w:r>
          </w:p>
        </w:tc>
      </w:tr>
      <w:tr w:rsidR="00CD5F8B" w14:paraId="051A5121" w14:textId="77777777" w:rsidTr="00CD5F8B">
        <w:tc>
          <w:tcPr>
            <w:tcW w:w="6100" w:type="dxa"/>
          </w:tcPr>
          <w:p w14:paraId="69757059" w14:textId="77777777" w:rsidR="00CD5F8B" w:rsidRPr="000531C2" w:rsidRDefault="00CD5F8B" w:rsidP="00CD5F8B">
            <w:pPr>
              <w:pStyle w:val="gmail-m-4456260834317552606msolistparagraph"/>
              <w:rPr>
                <w:lang w:val="en-US"/>
              </w:rPr>
            </w:pPr>
            <w:r w:rsidRPr="000531C2">
              <w:rPr>
                <w:lang w:val="en-GB"/>
              </w:rPr>
              <w:t>Exact period for the implementation of the project/ Duration of the contract</w:t>
            </w:r>
          </w:p>
          <w:p w14:paraId="596402A3" w14:textId="77777777" w:rsidR="00CD5F8B" w:rsidRDefault="00CD5F8B" w:rsidP="000531C2">
            <w:pPr>
              <w:spacing w:before="100" w:beforeAutospacing="1" w:after="100" w:afterAutospacing="1"/>
              <w:rPr>
                <w:lang w:val="en-US"/>
              </w:rPr>
            </w:pPr>
          </w:p>
        </w:tc>
        <w:tc>
          <w:tcPr>
            <w:tcW w:w="5241" w:type="dxa"/>
          </w:tcPr>
          <w:p w14:paraId="6CC60E2A" w14:textId="77777777" w:rsidR="00CD5F8B" w:rsidRDefault="00CD5F8B" w:rsidP="000531C2">
            <w:pPr>
              <w:spacing w:before="100" w:beforeAutospacing="1" w:after="100" w:afterAutospacing="1"/>
              <w:rPr>
                <w:lang w:val="en-US"/>
              </w:rPr>
            </w:pPr>
            <w:r>
              <w:rPr>
                <w:b/>
                <w:bCs/>
                <w:color w:val="548235"/>
                <w:sz w:val="23"/>
                <w:szCs w:val="23"/>
                <w:lang w:val="en-GB"/>
              </w:rPr>
              <w:t>Duration of contract: 1/3/2020 – 31/01/2021</w:t>
            </w:r>
          </w:p>
        </w:tc>
      </w:tr>
      <w:tr w:rsidR="00CD5F8B" w14:paraId="2BE577E5" w14:textId="77777777" w:rsidTr="00CD5F8B">
        <w:tc>
          <w:tcPr>
            <w:tcW w:w="6100" w:type="dxa"/>
          </w:tcPr>
          <w:p w14:paraId="5DA719CE" w14:textId="77777777" w:rsidR="00CD5F8B" w:rsidRPr="000531C2" w:rsidRDefault="00CD5F8B" w:rsidP="00CD5F8B">
            <w:pPr>
              <w:pStyle w:val="gmail-m-4456260834317552606msolistparagraph"/>
              <w:spacing w:after="0" w:afterAutospacing="0"/>
              <w:rPr>
                <w:color w:val="000000"/>
                <w:lang w:val="en-US"/>
              </w:rPr>
            </w:pPr>
            <w:r>
              <w:rPr>
                <w:color w:val="000000"/>
                <w:sz w:val="23"/>
                <w:szCs w:val="23"/>
                <w:lang w:val="en-GB"/>
              </w:rPr>
              <w:t xml:space="preserve">Referring to the text: phase 3.: 3.1 Collect and review all existing hazard data for </w:t>
            </w:r>
            <w:proofErr w:type="spellStart"/>
            <w:r>
              <w:rPr>
                <w:color w:val="000000"/>
                <w:sz w:val="23"/>
                <w:szCs w:val="23"/>
                <w:lang w:val="en-GB"/>
              </w:rPr>
              <w:t>Skadar</w:t>
            </w:r>
            <w:proofErr w:type="spellEnd"/>
            <w:r>
              <w:rPr>
                <w:color w:val="000000"/>
                <w:sz w:val="23"/>
                <w:szCs w:val="23"/>
                <w:lang w:val="en-GB"/>
              </w:rPr>
              <w:t xml:space="preserve">/Shkoder and Bojana-Buna, and Struga study areas (maps etc.; Preliminary Flood Risk Assessment of the basin has been undertaken as part of the ongoing GIZ assistance to governments of the Riparian countries in flood management as well as under UNDP North Macedonia related project for the Struga area). The Consultant will develop a </w:t>
            </w:r>
            <w:r>
              <w:rPr>
                <w:b/>
                <w:bCs/>
                <w:color w:val="000000"/>
                <w:sz w:val="23"/>
                <w:szCs w:val="23"/>
                <w:lang w:val="en-GB"/>
              </w:rPr>
              <w:t>methodology for the modelling and assessment of flood vulnerability, damages and losses in the study areas</w:t>
            </w:r>
            <w:r>
              <w:rPr>
                <w:color w:val="000000"/>
                <w:sz w:val="23"/>
                <w:szCs w:val="23"/>
                <w:lang w:val="en-GB"/>
              </w:rPr>
              <w:t xml:space="preserve">.  </w:t>
            </w:r>
          </w:p>
          <w:p w14:paraId="6E95E43A" w14:textId="77777777" w:rsidR="00CD5F8B" w:rsidRPr="000531C2" w:rsidRDefault="00CD5F8B" w:rsidP="00CD5F8B">
            <w:pPr>
              <w:pStyle w:val="gmail-m-4456260834317552606msolistparagraph"/>
              <w:spacing w:after="0" w:afterAutospacing="0"/>
              <w:rPr>
                <w:lang w:val="en-US"/>
              </w:rPr>
            </w:pPr>
            <w:r>
              <w:rPr>
                <w:color w:val="4472C4"/>
                <w:sz w:val="23"/>
                <w:szCs w:val="23"/>
                <w:lang w:val="en-GB"/>
              </w:rPr>
              <w:t xml:space="preserve">Are any data in this GIZ project available in GIS geodatabase for this project? The </w:t>
            </w:r>
            <w:proofErr w:type="spellStart"/>
            <w:r>
              <w:rPr>
                <w:color w:val="4472C4"/>
                <w:sz w:val="23"/>
                <w:szCs w:val="23"/>
                <w:lang w:val="en-GB"/>
              </w:rPr>
              <w:t>ToR</w:t>
            </w:r>
            <w:proofErr w:type="spellEnd"/>
            <w:r>
              <w:rPr>
                <w:color w:val="4472C4"/>
                <w:sz w:val="23"/>
                <w:szCs w:val="23"/>
                <w:lang w:val="en-GB"/>
              </w:rPr>
              <w:t>, as well as related GIZ projects (</w:t>
            </w:r>
            <w:hyperlink r:id="rId9" w:tgtFrame="_blank" w:history="1">
              <w:r>
                <w:rPr>
                  <w:rStyle w:val="Hyperlink"/>
                  <w:sz w:val="23"/>
                  <w:szCs w:val="23"/>
                  <w:lang w:val="en-GB"/>
                </w:rPr>
                <w:t>https://www.giz.de/en/worldwide/29000.html</w:t>
              </w:r>
            </w:hyperlink>
            <w:r>
              <w:rPr>
                <w:color w:val="4472C4"/>
                <w:sz w:val="23"/>
                <w:szCs w:val="23"/>
                <w:lang w:val="en-GB"/>
              </w:rPr>
              <w:t xml:space="preserve"> site) refers to a lot of model run results, </w:t>
            </w:r>
          </w:p>
          <w:p w14:paraId="07617099" w14:textId="77777777" w:rsidR="00CD5F8B" w:rsidRDefault="00CD5F8B" w:rsidP="000531C2">
            <w:pPr>
              <w:spacing w:before="100" w:beforeAutospacing="1" w:after="100" w:afterAutospacing="1"/>
              <w:rPr>
                <w:lang w:val="en-US"/>
              </w:rPr>
            </w:pPr>
          </w:p>
        </w:tc>
        <w:tc>
          <w:tcPr>
            <w:tcW w:w="5241" w:type="dxa"/>
          </w:tcPr>
          <w:p w14:paraId="402943DF" w14:textId="77777777" w:rsidR="00CD5F8B" w:rsidRPr="000531C2" w:rsidRDefault="00CD5F8B" w:rsidP="00CD5F8B">
            <w:pPr>
              <w:spacing w:before="100" w:beforeAutospacing="1" w:after="100" w:afterAutospacing="1"/>
              <w:rPr>
                <w:lang w:val="en-US"/>
              </w:rPr>
            </w:pPr>
            <w:r>
              <w:rPr>
                <w:b/>
                <w:bCs/>
                <w:color w:val="548235"/>
                <w:lang w:val="en-GB"/>
              </w:rPr>
              <w:t>The GEF Drin Project can’t confirm that there is a GIS geodatabase developed by the GIZ project. The Call describes in “Phase 1. Inception phase” and “Phase 2. Data collection and analysis of existing conditions” in pages 44 and 45, the process regarding the identification of data requirements and availability, identification of data and information gaps as well as the collection of data and information by the Contractor.</w:t>
            </w:r>
          </w:p>
          <w:p w14:paraId="0A1D94E3" w14:textId="77777777" w:rsidR="00CD5F8B" w:rsidRDefault="00CD5F8B" w:rsidP="000531C2">
            <w:pPr>
              <w:spacing w:before="100" w:beforeAutospacing="1" w:after="100" w:afterAutospacing="1"/>
              <w:rPr>
                <w:lang w:val="en-US"/>
              </w:rPr>
            </w:pPr>
          </w:p>
        </w:tc>
      </w:tr>
      <w:tr w:rsidR="00CD5F8B" w14:paraId="3110922C" w14:textId="77777777" w:rsidTr="00CD5F8B">
        <w:tc>
          <w:tcPr>
            <w:tcW w:w="6100" w:type="dxa"/>
          </w:tcPr>
          <w:p w14:paraId="1D356535" w14:textId="77777777" w:rsidR="00CD5F8B" w:rsidRPr="000531C2" w:rsidRDefault="00CD5F8B" w:rsidP="00CD5F8B">
            <w:pPr>
              <w:pStyle w:val="gmail-m-4456260834317552606msolistparagraph"/>
              <w:rPr>
                <w:lang w:val="en-US"/>
              </w:rPr>
            </w:pPr>
            <w:r>
              <w:rPr>
                <w:lang w:val="en-GB"/>
              </w:rPr>
              <w:t xml:space="preserve">At phase 5: </w:t>
            </w:r>
            <w:r>
              <w:rPr>
                <w:color w:val="4472C4"/>
                <w:lang w:val="en-GB"/>
              </w:rPr>
              <w:t>what is HPP at 5.1</w:t>
            </w:r>
            <w:r>
              <w:rPr>
                <w:lang w:val="en-GB"/>
              </w:rPr>
              <w:t>? is that hydropower plants?</w:t>
            </w:r>
          </w:p>
          <w:p w14:paraId="24787401" w14:textId="77777777" w:rsidR="00CD5F8B" w:rsidRDefault="00CD5F8B" w:rsidP="000531C2">
            <w:pPr>
              <w:spacing w:before="100" w:beforeAutospacing="1" w:after="100" w:afterAutospacing="1"/>
              <w:rPr>
                <w:lang w:val="en-US"/>
              </w:rPr>
            </w:pPr>
          </w:p>
        </w:tc>
        <w:tc>
          <w:tcPr>
            <w:tcW w:w="5241" w:type="dxa"/>
          </w:tcPr>
          <w:p w14:paraId="3C07045C" w14:textId="77777777" w:rsidR="00CD5F8B" w:rsidRPr="000531C2" w:rsidRDefault="00CD5F8B" w:rsidP="00CD5F8B">
            <w:pPr>
              <w:spacing w:before="100" w:beforeAutospacing="1" w:after="100" w:afterAutospacing="1"/>
              <w:rPr>
                <w:lang w:val="en-US"/>
              </w:rPr>
            </w:pPr>
            <w:r>
              <w:rPr>
                <w:b/>
                <w:bCs/>
                <w:color w:val="548235"/>
                <w:lang w:val="en-GB"/>
              </w:rPr>
              <w:t>Yes, HPP stands for Hydro Power Plants.</w:t>
            </w:r>
          </w:p>
          <w:p w14:paraId="743F0786" w14:textId="77777777" w:rsidR="00CD5F8B" w:rsidRDefault="00CD5F8B" w:rsidP="000531C2">
            <w:pPr>
              <w:spacing w:before="100" w:beforeAutospacing="1" w:after="100" w:afterAutospacing="1"/>
              <w:rPr>
                <w:lang w:val="en-US"/>
              </w:rPr>
            </w:pPr>
          </w:p>
        </w:tc>
      </w:tr>
      <w:tr w:rsidR="00CD5F8B" w14:paraId="2CE98BAA" w14:textId="77777777" w:rsidTr="00CD5F8B">
        <w:tc>
          <w:tcPr>
            <w:tcW w:w="6100" w:type="dxa"/>
            <w:tcBorders>
              <w:bottom w:val="single" w:sz="4" w:space="0" w:color="auto"/>
            </w:tcBorders>
          </w:tcPr>
          <w:p w14:paraId="63C46A70" w14:textId="77777777" w:rsidR="00CD5F8B" w:rsidRPr="000531C2" w:rsidRDefault="00CD5F8B" w:rsidP="00CD5F8B">
            <w:pPr>
              <w:pStyle w:val="gmail-m-4456260834317552606msolistparagraph"/>
              <w:spacing w:after="0" w:afterAutospacing="0"/>
              <w:rPr>
                <w:color w:val="000000"/>
                <w:lang w:val="en-US"/>
              </w:rPr>
            </w:pPr>
            <w:proofErr w:type="spellStart"/>
            <w:r>
              <w:rPr>
                <w:color w:val="000000"/>
                <w:lang w:val="en-GB"/>
              </w:rPr>
              <w:t>Referreing</w:t>
            </w:r>
            <w:proofErr w:type="spellEnd"/>
            <w:r>
              <w:rPr>
                <w:color w:val="000000"/>
                <w:lang w:val="en-GB"/>
              </w:rPr>
              <w:t xml:space="preserve"> to point 46. at </w:t>
            </w:r>
            <w:proofErr w:type="gramStart"/>
            <w:r>
              <w:rPr>
                <w:color w:val="000000"/>
                <w:lang w:val="en-GB"/>
              </w:rPr>
              <w:t>page  56</w:t>
            </w:r>
            <w:proofErr w:type="gramEnd"/>
            <w:r>
              <w:rPr>
                <w:color w:val="000000"/>
                <w:lang w:val="en-GB"/>
              </w:rPr>
              <w:t xml:space="preserve">, Please confirm that providing </w:t>
            </w:r>
            <w:proofErr w:type="spellStart"/>
            <w:r>
              <w:rPr>
                <w:color w:val="000000"/>
                <w:lang w:val="en-GB"/>
              </w:rPr>
              <w:t>facilties</w:t>
            </w:r>
            <w:proofErr w:type="spellEnd"/>
            <w:r>
              <w:rPr>
                <w:color w:val="000000"/>
                <w:lang w:val="en-GB"/>
              </w:rPr>
              <w:t xml:space="preserve">, room renting, selecting locations, an all logistics (refreshment </w:t>
            </w:r>
            <w:proofErr w:type="spellStart"/>
            <w:r>
              <w:rPr>
                <w:color w:val="000000"/>
                <w:lang w:val="en-GB"/>
              </w:rPr>
              <w:t>etc.if</w:t>
            </w:r>
            <w:proofErr w:type="spellEnd"/>
            <w:r>
              <w:rPr>
                <w:color w:val="000000"/>
                <w:lang w:val="en-GB"/>
              </w:rPr>
              <w:t xml:space="preserve"> needed)  are NOT the task of the Consultant. </w:t>
            </w:r>
          </w:p>
          <w:p w14:paraId="01343D55" w14:textId="77777777" w:rsidR="00CD5F8B" w:rsidRPr="000531C2" w:rsidRDefault="00CD5F8B" w:rsidP="00CD5F8B">
            <w:pPr>
              <w:pStyle w:val="gmail-m-4456260834317552606msolistparagraph"/>
              <w:spacing w:after="0" w:afterAutospacing="0"/>
              <w:rPr>
                <w:lang w:val="en-US"/>
              </w:rPr>
            </w:pPr>
            <w:r>
              <w:rPr>
                <w:color w:val="000000"/>
                <w:lang w:val="en-GB"/>
              </w:rPr>
              <w:t> </w:t>
            </w:r>
          </w:p>
          <w:p w14:paraId="4C2195E8" w14:textId="77777777" w:rsidR="00CD5F8B" w:rsidRDefault="00CD5F8B" w:rsidP="000531C2">
            <w:pPr>
              <w:spacing w:before="100" w:beforeAutospacing="1" w:after="100" w:afterAutospacing="1"/>
              <w:rPr>
                <w:lang w:val="en-US"/>
              </w:rPr>
            </w:pPr>
          </w:p>
          <w:p w14:paraId="3F80CFAE" w14:textId="77777777" w:rsidR="00CD5F8B" w:rsidRDefault="00CD5F8B" w:rsidP="000531C2">
            <w:pPr>
              <w:spacing w:before="100" w:beforeAutospacing="1" w:after="100" w:afterAutospacing="1"/>
              <w:rPr>
                <w:lang w:val="en-US"/>
              </w:rPr>
            </w:pPr>
          </w:p>
          <w:p w14:paraId="4BAC28D1" w14:textId="77777777" w:rsidR="00CD5F8B" w:rsidRDefault="00CD5F8B" w:rsidP="000531C2">
            <w:pPr>
              <w:spacing w:before="100" w:beforeAutospacing="1" w:after="100" w:afterAutospacing="1"/>
              <w:rPr>
                <w:lang w:val="en-US"/>
              </w:rPr>
            </w:pPr>
          </w:p>
          <w:p w14:paraId="26A6B544" w14:textId="77777777" w:rsidR="00CD5F8B" w:rsidRDefault="00CD5F8B" w:rsidP="000531C2">
            <w:pPr>
              <w:spacing w:before="100" w:beforeAutospacing="1" w:after="100" w:afterAutospacing="1"/>
              <w:rPr>
                <w:lang w:val="en-US"/>
              </w:rPr>
            </w:pPr>
          </w:p>
          <w:p w14:paraId="6484B549" w14:textId="77777777" w:rsidR="00CD5F8B" w:rsidRDefault="00CD5F8B" w:rsidP="000531C2">
            <w:pPr>
              <w:spacing w:before="100" w:beforeAutospacing="1" w:after="100" w:afterAutospacing="1"/>
              <w:rPr>
                <w:lang w:val="en-US"/>
              </w:rPr>
            </w:pPr>
          </w:p>
          <w:p w14:paraId="522BAB94" w14:textId="77777777" w:rsidR="00CD5F8B" w:rsidRDefault="00CD5F8B" w:rsidP="000531C2">
            <w:pPr>
              <w:spacing w:before="100" w:beforeAutospacing="1" w:after="100" w:afterAutospacing="1"/>
              <w:rPr>
                <w:lang w:val="en-US"/>
              </w:rPr>
            </w:pPr>
            <w:bookmarkStart w:id="0" w:name="_GoBack"/>
            <w:bookmarkEnd w:id="0"/>
          </w:p>
        </w:tc>
        <w:tc>
          <w:tcPr>
            <w:tcW w:w="5241" w:type="dxa"/>
            <w:tcBorders>
              <w:bottom w:val="single" w:sz="4" w:space="0" w:color="auto"/>
            </w:tcBorders>
          </w:tcPr>
          <w:p w14:paraId="7062227B" w14:textId="77777777" w:rsidR="00CD5F8B" w:rsidRPr="000531C2" w:rsidRDefault="00CD5F8B" w:rsidP="00CD5F8B">
            <w:pPr>
              <w:spacing w:before="100" w:beforeAutospacing="1" w:after="100" w:afterAutospacing="1"/>
              <w:rPr>
                <w:lang w:val="en-US"/>
              </w:rPr>
            </w:pPr>
            <w:r>
              <w:rPr>
                <w:b/>
                <w:bCs/>
                <w:color w:val="548235"/>
                <w:lang w:val="en-GB"/>
              </w:rPr>
              <w:lastRenderedPageBreak/>
              <w:t>Point 46 doesn’t exist in the Call.</w:t>
            </w:r>
          </w:p>
          <w:p w14:paraId="7FD1C117" w14:textId="77777777" w:rsidR="00CD5F8B" w:rsidRDefault="00CD5F8B" w:rsidP="000531C2">
            <w:pPr>
              <w:spacing w:before="100" w:beforeAutospacing="1" w:after="100" w:afterAutospacing="1"/>
              <w:rPr>
                <w:lang w:val="en-US"/>
              </w:rPr>
            </w:pPr>
          </w:p>
        </w:tc>
      </w:tr>
      <w:tr w:rsidR="00CD5F8B" w14:paraId="24C07816" w14:textId="77777777" w:rsidTr="00CD5F8B">
        <w:tc>
          <w:tcPr>
            <w:tcW w:w="6100" w:type="dxa"/>
            <w:tcBorders>
              <w:top w:val="single" w:sz="4" w:space="0" w:color="auto"/>
              <w:left w:val="single" w:sz="4" w:space="0" w:color="auto"/>
              <w:bottom w:val="nil"/>
              <w:right w:val="nil"/>
            </w:tcBorders>
          </w:tcPr>
          <w:p w14:paraId="169FB96C" w14:textId="77777777" w:rsidR="00CD5F8B" w:rsidRPr="000531C2" w:rsidRDefault="00CD5F8B" w:rsidP="00CD5F8B">
            <w:pPr>
              <w:pStyle w:val="gmail-m-4456260834317552606msolistparagraph"/>
              <w:spacing w:after="0" w:afterAutospacing="0"/>
              <w:rPr>
                <w:lang w:val="en-US"/>
              </w:rPr>
            </w:pPr>
            <w:r w:rsidRPr="000531C2">
              <w:rPr>
                <w:lang w:val="en-GB"/>
              </w:rPr>
              <w:t xml:space="preserve">what kind of flood </w:t>
            </w:r>
            <w:proofErr w:type="spellStart"/>
            <w:r w:rsidRPr="000531C2">
              <w:rPr>
                <w:lang w:val="en-GB"/>
              </w:rPr>
              <w:t>riks</w:t>
            </w:r>
            <w:proofErr w:type="spellEnd"/>
            <w:r w:rsidRPr="000531C2">
              <w:rPr>
                <w:lang w:val="en-GB"/>
              </w:rPr>
              <w:t xml:space="preserve"> are to be dealt within the project? </w:t>
            </w:r>
          </w:p>
          <w:p w14:paraId="089934B6" w14:textId="77777777" w:rsidR="00CD5F8B" w:rsidRPr="000531C2" w:rsidRDefault="00CD5F8B" w:rsidP="00CD5F8B">
            <w:pPr>
              <w:pStyle w:val="gmail-m-4456260834317552606msolistparagraph"/>
              <w:spacing w:after="0" w:afterAutospacing="0"/>
              <w:rPr>
                <w:lang w:val="en-US"/>
              </w:rPr>
            </w:pPr>
            <w:proofErr w:type="spellStart"/>
            <w:r>
              <w:rPr>
                <w:lang w:val="en-GB"/>
              </w:rPr>
              <w:t>ToR</w:t>
            </w:r>
            <w:proofErr w:type="spellEnd"/>
            <w:r>
              <w:rPr>
                <w:lang w:val="en-GB"/>
              </w:rPr>
              <w:t xml:space="preserve"> at page 21-22 deals with many sources of flooding: is the current project is supposed to deal with river flooding? not with karst flooding etc… If we speak about insurance product then we assume that we need to cover all type of flooding (except maybe one type </w:t>
            </w:r>
            <w:proofErr w:type="gramStart"/>
            <w:r>
              <w:rPr>
                <w:lang w:val="en-GB"/>
              </w:rPr>
              <w:t>of  urban</w:t>
            </w:r>
            <w:proofErr w:type="gramEnd"/>
            <w:r>
              <w:rPr>
                <w:lang w:val="en-GB"/>
              </w:rPr>
              <w:t xml:space="preserve"> flooding that is  heavy rainfall driven sewer system flooding).</w:t>
            </w:r>
          </w:p>
          <w:p w14:paraId="7887E0BD" w14:textId="77777777" w:rsidR="00CD5F8B" w:rsidRDefault="00CD5F8B" w:rsidP="000531C2">
            <w:pPr>
              <w:spacing w:before="100" w:beforeAutospacing="1" w:after="100" w:afterAutospacing="1"/>
              <w:rPr>
                <w:lang w:val="en-US"/>
              </w:rPr>
            </w:pPr>
          </w:p>
        </w:tc>
        <w:tc>
          <w:tcPr>
            <w:tcW w:w="5241" w:type="dxa"/>
            <w:tcBorders>
              <w:top w:val="single" w:sz="4" w:space="0" w:color="auto"/>
              <w:left w:val="nil"/>
              <w:bottom w:val="nil"/>
              <w:right w:val="single" w:sz="4" w:space="0" w:color="auto"/>
            </w:tcBorders>
          </w:tcPr>
          <w:p w14:paraId="0FC59C76" w14:textId="77777777" w:rsidR="00CD5F8B" w:rsidRPr="000531C2" w:rsidRDefault="00CD5F8B" w:rsidP="00CD5F8B">
            <w:pPr>
              <w:spacing w:before="100" w:beforeAutospacing="1" w:after="100" w:afterAutospacing="1"/>
              <w:rPr>
                <w:lang w:val="en-US"/>
              </w:rPr>
            </w:pPr>
            <w:r>
              <w:rPr>
                <w:b/>
                <w:bCs/>
                <w:color w:val="548235"/>
                <w:lang w:val="en-GB"/>
              </w:rPr>
              <w:t>It is expected that the project deals with all types of flooding to the extent that related information and data has been developed and exist. The Call describes in “Phase 1. Inception phase” and “Phase 2. Data collection and analysis of existing conditions” in pages 44 and 45 points the process regarding the identification of data requirements and availability, identification of data and information gaps as well as the collection of data and information by the Contractor.</w:t>
            </w:r>
          </w:p>
          <w:p w14:paraId="2B1020A1" w14:textId="77777777" w:rsidR="00CD5F8B" w:rsidRDefault="00CD5F8B" w:rsidP="000531C2">
            <w:pPr>
              <w:spacing w:before="100" w:beforeAutospacing="1" w:after="100" w:afterAutospacing="1"/>
              <w:rPr>
                <w:lang w:val="en-US"/>
              </w:rPr>
            </w:pPr>
          </w:p>
        </w:tc>
      </w:tr>
      <w:tr w:rsidR="00CD5F8B" w14:paraId="0D078A95" w14:textId="77777777" w:rsidTr="00CD5F8B">
        <w:tc>
          <w:tcPr>
            <w:tcW w:w="6100" w:type="dxa"/>
            <w:tcBorders>
              <w:top w:val="nil"/>
              <w:left w:val="single" w:sz="4" w:space="0" w:color="auto"/>
              <w:bottom w:val="single" w:sz="4" w:space="0" w:color="auto"/>
              <w:right w:val="nil"/>
            </w:tcBorders>
          </w:tcPr>
          <w:p w14:paraId="06CBB54B" w14:textId="77777777" w:rsidR="00CD5F8B" w:rsidRPr="000531C2" w:rsidRDefault="00CD5F8B" w:rsidP="00CD5F8B">
            <w:pPr>
              <w:pStyle w:val="gmail-m-4456260834317552606msolistparagraph"/>
              <w:spacing w:after="0" w:afterAutospacing="0"/>
              <w:rPr>
                <w:lang w:val="en-US"/>
              </w:rPr>
            </w:pPr>
            <w:r>
              <w:rPr>
                <w:lang w:val="en-GB"/>
              </w:rPr>
              <w:t xml:space="preserve">Is there any available information how much of such inundation flooding projects are done in the area or that shall be the Consultant’s responsibility to </w:t>
            </w:r>
            <w:proofErr w:type="spellStart"/>
            <w:r>
              <w:rPr>
                <w:lang w:val="en-GB"/>
              </w:rPr>
              <w:t>analyze</w:t>
            </w:r>
            <w:proofErr w:type="spellEnd"/>
            <w:r>
              <w:rPr>
                <w:lang w:val="en-GB"/>
              </w:rPr>
              <w:t xml:space="preserve"> availability and further needs that brings closer to develop insurance products?</w:t>
            </w:r>
          </w:p>
          <w:p w14:paraId="4FF6B4CB" w14:textId="77777777" w:rsidR="00CD5F8B" w:rsidRPr="000531C2" w:rsidRDefault="00CD5F8B" w:rsidP="00CD5F8B">
            <w:pPr>
              <w:spacing w:before="100" w:beforeAutospacing="1" w:after="100" w:afterAutospacing="1"/>
              <w:rPr>
                <w:lang w:val="en-US"/>
              </w:rPr>
            </w:pPr>
            <w:r>
              <w:rPr>
                <w:lang w:val="en-GB"/>
              </w:rPr>
              <w:t xml:space="preserve"> …. and for which flood events the </w:t>
            </w:r>
            <w:proofErr w:type="spellStart"/>
            <w:r>
              <w:rPr>
                <w:lang w:val="en-GB"/>
              </w:rPr>
              <w:t>floodlines</w:t>
            </w:r>
            <w:proofErr w:type="spellEnd"/>
            <w:r>
              <w:rPr>
                <w:lang w:val="en-GB"/>
              </w:rPr>
              <w:t xml:space="preserve"> are done and approved by relevant water directorates, and will be provided for free of charge to the Consultant? As that is crucial for probability of event and insurance product </w:t>
            </w:r>
            <w:proofErr w:type="spellStart"/>
            <w:r>
              <w:rPr>
                <w:lang w:val="en-GB"/>
              </w:rPr>
              <w:t>relavance</w:t>
            </w:r>
            <w:proofErr w:type="spellEnd"/>
          </w:p>
          <w:p w14:paraId="4682B294" w14:textId="77777777" w:rsidR="00CD5F8B" w:rsidRPr="000531C2" w:rsidRDefault="00CD5F8B" w:rsidP="00CD5F8B">
            <w:pPr>
              <w:spacing w:before="100" w:beforeAutospacing="1" w:after="100" w:afterAutospacing="1"/>
              <w:rPr>
                <w:lang w:val="en-US"/>
              </w:rPr>
            </w:pPr>
          </w:p>
          <w:p w14:paraId="1F09A1A6" w14:textId="77777777" w:rsidR="00CD5F8B" w:rsidRDefault="00CD5F8B" w:rsidP="000531C2">
            <w:pPr>
              <w:spacing w:before="100" w:beforeAutospacing="1" w:after="100" w:afterAutospacing="1"/>
              <w:rPr>
                <w:lang w:val="en-US"/>
              </w:rPr>
            </w:pPr>
          </w:p>
        </w:tc>
        <w:tc>
          <w:tcPr>
            <w:tcW w:w="5241" w:type="dxa"/>
            <w:tcBorders>
              <w:top w:val="nil"/>
              <w:left w:val="nil"/>
              <w:bottom w:val="single" w:sz="4" w:space="0" w:color="auto"/>
              <w:right w:val="single" w:sz="4" w:space="0" w:color="auto"/>
            </w:tcBorders>
          </w:tcPr>
          <w:p w14:paraId="4F8B1487" w14:textId="77777777" w:rsidR="00CD5F8B" w:rsidRPr="000531C2" w:rsidRDefault="00CD5F8B" w:rsidP="00CD5F8B">
            <w:pPr>
              <w:spacing w:before="100" w:beforeAutospacing="1" w:after="100" w:afterAutospacing="1"/>
              <w:rPr>
                <w:lang w:val="en-US"/>
              </w:rPr>
            </w:pPr>
            <w:r>
              <w:rPr>
                <w:b/>
                <w:bCs/>
                <w:color w:val="548235"/>
                <w:lang w:val="en-GB"/>
              </w:rPr>
              <w:t xml:space="preserve">Unfortunately, there is no such information available. </w:t>
            </w:r>
          </w:p>
          <w:p w14:paraId="259F53DD" w14:textId="77777777" w:rsidR="00CD5F8B" w:rsidRDefault="00CD5F8B" w:rsidP="000531C2">
            <w:pPr>
              <w:spacing w:before="100" w:beforeAutospacing="1" w:after="100" w:afterAutospacing="1"/>
              <w:rPr>
                <w:lang w:val="en-US"/>
              </w:rPr>
            </w:pPr>
          </w:p>
          <w:p w14:paraId="6C611070" w14:textId="77777777" w:rsidR="00CD5F8B" w:rsidRPr="000531C2" w:rsidRDefault="00CD5F8B" w:rsidP="00CD5F8B">
            <w:pPr>
              <w:spacing w:before="100" w:beforeAutospacing="1" w:after="100" w:afterAutospacing="1"/>
              <w:rPr>
                <w:lang w:val="en-US"/>
              </w:rPr>
            </w:pPr>
            <w:r>
              <w:rPr>
                <w:b/>
                <w:bCs/>
                <w:color w:val="548235"/>
                <w:lang w:val="en-GB"/>
              </w:rPr>
              <w:t>Unfortunately, there is no such information available. The Call describes in “Phase 1. Inception phase” and “Phase 2. Data collection and analysis of existing conditions” in pages 44 and 45 points the process regarding the identification of data requirements and availability, identification of data and information gaps as well as the collection of data and information by the Contractor.</w:t>
            </w:r>
          </w:p>
          <w:p w14:paraId="62C079A5" w14:textId="77777777" w:rsidR="00CD5F8B" w:rsidRDefault="00CD5F8B" w:rsidP="000531C2">
            <w:pPr>
              <w:spacing w:before="100" w:beforeAutospacing="1" w:after="100" w:afterAutospacing="1"/>
              <w:rPr>
                <w:lang w:val="en-US"/>
              </w:rPr>
            </w:pPr>
          </w:p>
        </w:tc>
      </w:tr>
      <w:tr w:rsidR="00CD5F8B" w14:paraId="6D9805AD" w14:textId="77777777" w:rsidTr="00CD5F8B">
        <w:tc>
          <w:tcPr>
            <w:tcW w:w="6100" w:type="dxa"/>
            <w:tcBorders>
              <w:top w:val="single" w:sz="4" w:space="0" w:color="auto"/>
            </w:tcBorders>
          </w:tcPr>
          <w:p w14:paraId="755C2F39" w14:textId="77777777" w:rsidR="00CD5F8B" w:rsidRPr="000531C2" w:rsidRDefault="00CD5F8B" w:rsidP="00CD5F8B">
            <w:pPr>
              <w:pStyle w:val="gmail-m-4456260834317552606msolistparagraph"/>
              <w:rPr>
                <w:lang w:val="en-US"/>
              </w:rPr>
            </w:pPr>
            <w:r>
              <w:rPr>
                <w:lang w:val="en-GB"/>
              </w:rPr>
              <w:t xml:space="preserve">Only preliminary risk and hazard assessment is </w:t>
            </w:r>
            <w:proofErr w:type="gramStart"/>
            <w:r>
              <w:rPr>
                <w:lang w:val="en-GB"/>
              </w:rPr>
              <w:t>done</w:t>
            </w:r>
            <w:proofErr w:type="gramEnd"/>
            <w:r>
              <w:rPr>
                <w:lang w:val="en-GB"/>
              </w:rPr>
              <w:t xml:space="preserve"> or flood risk mapping and the flood risk management plans are also already delivered and available for the Consultant for area of the project or for some territory only?</w:t>
            </w:r>
          </w:p>
          <w:p w14:paraId="6C8C8747" w14:textId="77777777" w:rsidR="00CD5F8B" w:rsidRDefault="00CD5F8B" w:rsidP="000531C2">
            <w:pPr>
              <w:spacing w:before="100" w:beforeAutospacing="1" w:after="100" w:afterAutospacing="1"/>
              <w:rPr>
                <w:lang w:val="en-US"/>
              </w:rPr>
            </w:pPr>
          </w:p>
        </w:tc>
        <w:tc>
          <w:tcPr>
            <w:tcW w:w="5241" w:type="dxa"/>
            <w:tcBorders>
              <w:top w:val="single" w:sz="4" w:space="0" w:color="auto"/>
            </w:tcBorders>
          </w:tcPr>
          <w:p w14:paraId="662EAC72" w14:textId="77777777" w:rsidR="00CD5F8B" w:rsidRPr="000531C2" w:rsidRDefault="00CD5F8B" w:rsidP="00CD5F8B">
            <w:pPr>
              <w:spacing w:before="100" w:beforeAutospacing="1" w:after="100" w:afterAutospacing="1"/>
              <w:rPr>
                <w:lang w:val="en-US"/>
              </w:rPr>
            </w:pPr>
            <w:r>
              <w:rPr>
                <w:b/>
                <w:bCs/>
                <w:color w:val="548235"/>
                <w:lang w:val="en-GB"/>
              </w:rPr>
              <w:t>Such information is not readily available to the Project Coordination Unit. The Call describes in “Phase 1. Inception phase” and “Phase 2. Data collection and analysis of existing conditions” in pages 44 and 45 points the process regarding the identification of data requirements and availability, identification of data and information gaps as well as the collection of data and information by the Contractor.</w:t>
            </w:r>
          </w:p>
          <w:p w14:paraId="279A82C8" w14:textId="77777777" w:rsidR="00CD5F8B" w:rsidRDefault="00CD5F8B" w:rsidP="000531C2">
            <w:pPr>
              <w:spacing w:before="100" w:beforeAutospacing="1" w:after="100" w:afterAutospacing="1"/>
              <w:rPr>
                <w:lang w:val="en-US"/>
              </w:rPr>
            </w:pPr>
          </w:p>
        </w:tc>
      </w:tr>
      <w:tr w:rsidR="00CD5F8B" w14:paraId="6ED7BC2F" w14:textId="77777777" w:rsidTr="00CD5F8B">
        <w:tc>
          <w:tcPr>
            <w:tcW w:w="6100" w:type="dxa"/>
          </w:tcPr>
          <w:p w14:paraId="7C1EA193" w14:textId="77777777" w:rsidR="00CD5F8B" w:rsidRPr="000531C2" w:rsidRDefault="00CD5F8B" w:rsidP="00CD5F8B">
            <w:pPr>
              <w:pStyle w:val="gmail-m-4456260834317552606msolistparagraph"/>
              <w:rPr>
                <w:lang w:val="en-US"/>
              </w:rPr>
            </w:pPr>
            <w:r>
              <w:rPr>
                <w:lang w:val="en-GB"/>
              </w:rPr>
              <w:t xml:space="preserve">We assume that statistical </w:t>
            </w:r>
            <w:proofErr w:type="spellStart"/>
            <w:r>
              <w:rPr>
                <w:lang w:val="en-GB"/>
              </w:rPr>
              <w:t>Institues</w:t>
            </w:r>
            <w:proofErr w:type="spellEnd"/>
            <w:r>
              <w:rPr>
                <w:lang w:val="en-GB"/>
              </w:rPr>
              <w:t xml:space="preserve"> of target countries (</w:t>
            </w:r>
            <w:proofErr w:type="gramStart"/>
            <w:r>
              <w:rPr>
                <w:lang w:val="en-GB"/>
              </w:rPr>
              <w:t>SI)  owns</w:t>
            </w:r>
            <w:proofErr w:type="gramEnd"/>
            <w:r>
              <w:rPr>
                <w:lang w:val="en-GB"/>
              </w:rPr>
              <w:t xml:space="preserve"> relevant information also, as well as municipalities and many public institutions– can PCU overtake data delivery if SI asks for payment for the data, or is that solved for the project?</w:t>
            </w:r>
          </w:p>
          <w:p w14:paraId="3E297B9D" w14:textId="77777777" w:rsidR="00CD5F8B" w:rsidRPr="00CD5F8B" w:rsidRDefault="00CD5F8B" w:rsidP="00CD5F8B">
            <w:pPr>
              <w:pStyle w:val="gmail-m-4456260834317552606msolistparagraph"/>
              <w:rPr>
                <w:lang w:val="en-US"/>
              </w:rPr>
            </w:pPr>
          </w:p>
        </w:tc>
        <w:tc>
          <w:tcPr>
            <w:tcW w:w="5241" w:type="dxa"/>
          </w:tcPr>
          <w:p w14:paraId="58780F93" w14:textId="77777777" w:rsidR="00CD5F8B" w:rsidRPr="000531C2" w:rsidRDefault="00CD5F8B" w:rsidP="00CD5F8B">
            <w:pPr>
              <w:spacing w:before="100" w:beforeAutospacing="1" w:after="100" w:afterAutospacing="1"/>
              <w:rPr>
                <w:lang w:val="en-US"/>
              </w:rPr>
            </w:pPr>
            <w:r>
              <w:rPr>
                <w:b/>
                <w:bCs/>
                <w:color w:val="548235"/>
                <w:lang w:val="en-GB"/>
              </w:rPr>
              <w:t>The PCU will enable the collection of data and information requesting the assistance of the Institution / Ministry in each country that is responsible for water resources management. The PCU can’t guarantee that charges will not be applied for the data that will be provided by the Statistical Institutes.</w:t>
            </w:r>
          </w:p>
          <w:p w14:paraId="10FA5691" w14:textId="77777777" w:rsidR="00CD5F8B" w:rsidRPr="00CD5F8B" w:rsidRDefault="00CD5F8B" w:rsidP="00CD5F8B">
            <w:pPr>
              <w:spacing w:before="100" w:beforeAutospacing="1" w:after="100" w:afterAutospacing="1"/>
              <w:rPr>
                <w:b/>
                <w:bCs/>
                <w:color w:val="548235"/>
                <w:lang w:val="en-US"/>
              </w:rPr>
            </w:pPr>
          </w:p>
        </w:tc>
      </w:tr>
    </w:tbl>
    <w:p w14:paraId="655B4A2A" w14:textId="77777777" w:rsidR="000531C2" w:rsidRPr="000531C2" w:rsidRDefault="000531C2" w:rsidP="000531C2">
      <w:pPr>
        <w:spacing w:before="100" w:beforeAutospacing="1" w:after="100" w:afterAutospacing="1"/>
        <w:rPr>
          <w:lang w:val="en-US"/>
        </w:rPr>
      </w:pPr>
    </w:p>
    <w:p w14:paraId="7A390718" w14:textId="77777777" w:rsidR="00CD5098" w:rsidRPr="000531C2" w:rsidRDefault="00CD5098">
      <w:pPr>
        <w:rPr>
          <w:lang w:val="en-US"/>
        </w:rPr>
      </w:pPr>
    </w:p>
    <w:sectPr w:rsidR="00CD5098" w:rsidRPr="000531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C7617"/>
    <w:multiLevelType w:val="multilevel"/>
    <w:tmpl w:val="3FDC520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2F90142"/>
    <w:multiLevelType w:val="multilevel"/>
    <w:tmpl w:val="FE3E183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7C87C5D"/>
    <w:multiLevelType w:val="multilevel"/>
    <w:tmpl w:val="C394B64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5E56BCB"/>
    <w:multiLevelType w:val="multilevel"/>
    <w:tmpl w:val="58A64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9F54BF9"/>
    <w:multiLevelType w:val="multilevel"/>
    <w:tmpl w:val="BF443A4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E412582"/>
    <w:multiLevelType w:val="multilevel"/>
    <w:tmpl w:val="32D0C52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67F35B3"/>
    <w:multiLevelType w:val="multilevel"/>
    <w:tmpl w:val="A2EA81D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1C2"/>
    <w:rsid w:val="000531C2"/>
    <w:rsid w:val="00CD5098"/>
    <w:rsid w:val="00CD5F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46920"/>
  <w15:chartTrackingRefBased/>
  <w15:docId w15:val="{503146A7-FBC7-43AA-9CA1-8E7FFDF6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C2"/>
    <w:pPr>
      <w:spacing w:after="0" w:line="240" w:lineRule="auto"/>
    </w:pPr>
    <w:rPr>
      <w:rFonts w:ascii="Calibri" w:hAnsi="Calibri" w:cs="Calibri"/>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31C2"/>
    <w:rPr>
      <w:color w:val="0000FF"/>
      <w:u w:val="single"/>
    </w:rPr>
  </w:style>
  <w:style w:type="paragraph" w:customStyle="1" w:styleId="gmail-m-4456260834317552606msolistparagraph">
    <w:name w:val="gmail-m_-4456260834317552606msolistparagraph"/>
    <w:basedOn w:val="Normal"/>
    <w:rsid w:val="000531C2"/>
    <w:pPr>
      <w:spacing w:before="100" w:beforeAutospacing="1" w:after="100" w:afterAutospacing="1"/>
    </w:pPr>
  </w:style>
  <w:style w:type="paragraph" w:customStyle="1" w:styleId="gmail-m-4456260834317552606default">
    <w:name w:val="gmail-m_-4456260834317552606default"/>
    <w:basedOn w:val="Normal"/>
    <w:rsid w:val="000531C2"/>
    <w:pPr>
      <w:spacing w:before="100" w:beforeAutospacing="1" w:after="100" w:afterAutospacing="1"/>
    </w:pPr>
  </w:style>
  <w:style w:type="table" w:styleId="TableGrid">
    <w:name w:val="Table Grid"/>
    <w:basedOn w:val="TableNormal"/>
    <w:uiPriority w:val="39"/>
    <w:rsid w:val="00CD5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68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aptation-fund.org/project/integrated-climate-resilient-transboundary-flood-risk-management-drin-river-basin-western-balkans-albania-former-yugoslav-republic-macedonia-montenegr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iz.de/en/worldwide/290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842923EB2C2D45B931C9ADB9AD1609" ma:contentTypeVersion="" ma:contentTypeDescription="Create a new document." ma:contentTypeScope="" ma:versionID="5fe48a7a30260b92535a4ad9c4ee9062">
  <xsd:schema xmlns:xsd="http://www.w3.org/2001/XMLSchema" xmlns:xs="http://www.w3.org/2001/XMLSchema" xmlns:p="http://schemas.microsoft.com/office/2006/metadata/properties" xmlns:ns1="http://schemas.microsoft.com/sharepoint/v3" xmlns:ns2="5b7400bd-2d7f-43ed-9f40-423a054868e1" xmlns:ns3="6aef3318-6945-45fc-9e62-0378fdb594fd" xmlns:ns4="7cd52198-bb8f-4ac0-a767-f92c0a276c9b" xmlns:ns5="36dd7e98-b6ca-47a9-8ba8-b2d7c651af03" targetNamespace="http://schemas.microsoft.com/office/2006/metadata/properties" ma:root="true" ma:fieldsID="7de86c3ae97745010342e54ea5b9ce25" ns1:_="" ns2:_="" ns3:_="" ns4:_="" ns5:_="">
    <xsd:import namespace="http://schemas.microsoft.com/sharepoint/v3"/>
    <xsd:import namespace="5b7400bd-2d7f-43ed-9f40-423a054868e1"/>
    <xsd:import namespace="6aef3318-6945-45fc-9e62-0378fdb594fd"/>
    <xsd:import namespace="7cd52198-bb8f-4ac0-a767-f92c0a276c9b"/>
    <xsd:import namespace="36dd7e98-b6ca-47a9-8ba8-b2d7c651af03"/>
    <xsd:element name="properties">
      <xsd:complexType>
        <xsd:sequence>
          <xsd:element name="documentManagement">
            <xsd:complexType>
              <xsd:all>
                <xsd:element ref="ns1:PublishingStartDate" minOccurs="0"/>
                <xsd:element ref="ns1:PublishingExpirationDate" minOccurs="0"/>
                <xsd:element ref="ns2:SharedWithUsers" minOccurs="0"/>
                <xsd:element ref="ns3:SharedWithDetails"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7400bd-2d7f-43ed-9f40-423a054868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ef3318-6945-45fc-9e62-0378fdb594fd" elementFormDefault="qualified">
    <xsd:import namespace="http://schemas.microsoft.com/office/2006/documentManagement/types"/>
    <xsd:import namespace="http://schemas.microsoft.com/office/infopath/2007/PartnerControls"/>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d52198-bb8f-4ac0-a767-f92c0a276c9b" elementFormDefault="qualified">
    <xsd:import namespace="http://schemas.microsoft.com/office/2006/documentManagement/types"/>
    <xsd:import namespace="http://schemas.microsoft.com/office/infopath/2007/PartnerControls"/>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6dd7e98-b6ca-47a9-8ba8-b2d7c651af03"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A6149D-E255-4177-854D-8964B0EFD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7400bd-2d7f-43ed-9f40-423a054868e1"/>
    <ds:schemaRef ds:uri="6aef3318-6945-45fc-9e62-0378fdb594fd"/>
    <ds:schemaRef ds:uri="7cd52198-bb8f-4ac0-a767-f92c0a276c9b"/>
    <ds:schemaRef ds:uri="36dd7e98-b6ca-47a9-8ba8-b2d7c651a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117079-4829-4861-BF1F-855B44D6DB70}">
  <ds:schemaRefs>
    <ds:schemaRef ds:uri="http://schemas.microsoft.com/sharepoint/v3/contenttype/forms"/>
  </ds:schemaRefs>
</ds:datastoreItem>
</file>

<file path=customXml/itemProps3.xml><?xml version="1.0" encoding="utf-8"?>
<ds:datastoreItem xmlns:ds="http://schemas.openxmlformats.org/officeDocument/2006/customXml" ds:itemID="{964ABF29-96B1-4E23-9026-BEAF3EED884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830</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1</cp:revision>
  <dcterms:created xsi:type="dcterms:W3CDTF">2020-02-13T08:42:00Z</dcterms:created>
  <dcterms:modified xsi:type="dcterms:W3CDTF">2020-02-13T09:02:00Z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0x0101004A842923EB2C2D45B931C9ADB9AD1609</vt:lpwstr>
  </property>
</Properties>
</file>