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305DF5" w14:textId="173EB4D9" w:rsidR="00B81BB7" w:rsidRPr="00EC222E" w:rsidRDefault="00E803FD" w:rsidP="00E803FD">
      <w:pPr>
        <w:pStyle w:val="Normal1"/>
        <w:jc w:val="center"/>
        <w:rPr>
          <w:rFonts w:asciiTheme="minorHAnsi" w:hAnsiTheme="minorHAnsi" w:cs="Arial"/>
          <w:sz w:val="28"/>
          <w:szCs w:val="28"/>
          <w:lang w:val="en-GB"/>
        </w:rPr>
      </w:pPr>
      <w:r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 xml:space="preserve">Interactive workshop on Water and Wetlands for </w:t>
      </w:r>
      <w:r w:rsidR="006E6420"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>Achieving S</w:t>
      </w:r>
      <w:r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>ustainable Development</w:t>
      </w:r>
      <w:r w:rsidR="006E6420"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 xml:space="preserve"> G</w:t>
      </w:r>
      <w:r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 xml:space="preserve">oals </w:t>
      </w:r>
      <w:r w:rsidR="006E6420"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>(SDGs)</w:t>
      </w:r>
    </w:p>
    <w:p w14:paraId="455AAEC1" w14:textId="0C82E673" w:rsidR="00B81BB7" w:rsidRPr="00EC222E" w:rsidRDefault="00A23CCB" w:rsidP="00F004FB">
      <w:pPr>
        <w:pStyle w:val="Normal1"/>
        <w:spacing w:before="240"/>
        <w:jc w:val="center"/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</w:pPr>
      <w:r w:rsidRPr="00EC222E"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  <w:t>Date:</w:t>
      </w:r>
      <w:r w:rsidRPr="00EC222E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 xml:space="preserve"> </w:t>
      </w:r>
      <w:r w:rsidR="00E803FD" w:rsidRPr="00EC222E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 xml:space="preserve"> 22 March </w:t>
      </w:r>
      <w:r w:rsidRPr="00EC222E"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  <w:t>201</w:t>
      </w:r>
      <w:r w:rsidR="00F62144" w:rsidRPr="00EC222E"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  <w:t>7</w:t>
      </w:r>
      <w:r w:rsidR="00685640" w:rsidRPr="00EC222E"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  <w:t xml:space="preserve"> </w:t>
      </w:r>
    </w:p>
    <w:p w14:paraId="15EADB66" w14:textId="48DAF4A2" w:rsidR="004F60BE" w:rsidRPr="00EC222E" w:rsidRDefault="004F60BE" w:rsidP="00F004FB">
      <w:pPr>
        <w:pStyle w:val="Normal1"/>
        <w:spacing w:before="240"/>
        <w:jc w:val="center"/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  <w:proofErr w:type="gramStart"/>
      <w:r w:rsidRPr="00EC222E"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  <w:t>Venue :</w:t>
      </w:r>
      <w:proofErr w:type="gramEnd"/>
      <w:r w:rsidRPr="00EC222E">
        <w:rPr>
          <w:rFonts w:asciiTheme="minorHAnsi" w:eastAsia="Arial" w:hAnsiTheme="minorHAnsi" w:cs="Arial"/>
          <w:b/>
          <w:color w:val="auto"/>
          <w:sz w:val="22"/>
          <w:szCs w:val="22"/>
          <w:lang w:val="en-GB"/>
        </w:rPr>
        <w:t xml:space="preserve"> Yellow River Auditorium (IWMI)</w:t>
      </w:r>
    </w:p>
    <w:p w14:paraId="40CCCC26" w14:textId="77777777" w:rsidR="00E803FD" w:rsidRPr="00EC222E" w:rsidRDefault="00E803FD" w:rsidP="00E803FD">
      <w:pPr>
        <w:pStyle w:val="Normal1"/>
        <w:jc w:val="center"/>
        <w:rPr>
          <w:rFonts w:asciiTheme="minorHAnsi" w:hAnsiTheme="minorHAnsi" w:cs="Arial"/>
          <w:color w:val="auto"/>
          <w:sz w:val="22"/>
          <w:szCs w:val="22"/>
          <w:lang w:val="en-GB"/>
        </w:rPr>
      </w:pPr>
    </w:p>
    <w:p w14:paraId="5A30BCBD" w14:textId="5E54CA1E" w:rsidR="00B81BB7" w:rsidRPr="00EC222E" w:rsidRDefault="00E803FD" w:rsidP="00E803FD">
      <w:pPr>
        <w:pStyle w:val="Normal1"/>
        <w:jc w:val="center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Organized to mark World Water Day 2017 </w:t>
      </w:r>
    </w:p>
    <w:p w14:paraId="5CFDD4B5" w14:textId="77777777" w:rsidR="004F60BE" w:rsidRPr="00EC222E" w:rsidRDefault="00E803FD" w:rsidP="00E803FD">
      <w:pPr>
        <w:pStyle w:val="Normal1"/>
        <w:jc w:val="center"/>
        <w:rPr>
          <w:rFonts w:asciiTheme="minorHAnsi" w:hAnsiTheme="minorHAnsi" w:cs="Arial"/>
          <w:color w:val="auto"/>
          <w:sz w:val="22"/>
          <w:szCs w:val="22"/>
          <w:lang w:val="en-GB"/>
        </w:rPr>
      </w:pPr>
      <w:proofErr w:type="gramStart"/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>by</w:t>
      </w:r>
      <w:proofErr w:type="gramEnd"/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</w:p>
    <w:p w14:paraId="7AC52A02" w14:textId="10D61353" w:rsidR="00E803FD" w:rsidRPr="00EC222E" w:rsidRDefault="00E803FD" w:rsidP="00E803FD">
      <w:pPr>
        <w:pStyle w:val="Normal1"/>
        <w:jc w:val="center"/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  <w:r w:rsidRPr="00EC222E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 xml:space="preserve">Sri Lanka Water Partnership </w:t>
      </w:r>
    </w:p>
    <w:p w14:paraId="58E25914" w14:textId="731D226D" w:rsidR="00E803FD" w:rsidRPr="00EC222E" w:rsidRDefault="00E803FD" w:rsidP="00E803FD">
      <w:pPr>
        <w:pStyle w:val="Normal1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</w:pPr>
      <w:r w:rsidRPr="00EC222E"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  <w:t>In collaboration with</w:t>
      </w:r>
      <w:r w:rsidR="00EC222E"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  <w:t xml:space="preserve"> </w:t>
      </w:r>
      <w:r w:rsidRPr="00EC222E"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  <w:t>Sri Lanka Land Reclamation and Development Corporation</w:t>
      </w:r>
    </w:p>
    <w:p w14:paraId="1AC57C19" w14:textId="77777777" w:rsidR="00B81BB7" w:rsidRPr="00EC222E" w:rsidRDefault="00A23CCB" w:rsidP="004F60BE">
      <w:pPr>
        <w:pStyle w:val="Normal1"/>
        <w:spacing w:before="240"/>
        <w:jc w:val="both"/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</w:pPr>
      <w:r w:rsidRPr="00EC222E"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  <w:t>Rationale</w:t>
      </w:r>
    </w:p>
    <w:p w14:paraId="08579215" w14:textId="77777777" w:rsidR="00013172" w:rsidRPr="00EC222E" w:rsidRDefault="00013172" w:rsidP="004F60BE">
      <w:pPr>
        <w:pStyle w:val="bodytext"/>
        <w:shd w:val="clear" w:color="auto" w:fill="FFFFFF"/>
        <w:spacing w:before="0" w:beforeAutospacing="0" w:after="0" w:afterAutospacing="0"/>
        <w:ind w:right="375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p w14:paraId="505F8400" w14:textId="25D3A2E6" w:rsidR="00013172" w:rsidRPr="00EC222E" w:rsidRDefault="00013172" w:rsidP="004F60BE">
      <w:pPr>
        <w:pStyle w:val="bodytext"/>
        <w:shd w:val="clear" w:color="auto" w:fill="FFFFFF"/>
        <w:spacing w:before="0" w:beforeAutospacing="0" w:after="0" w:afterAutospacing="0"/>
        <w:ind w:right="37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C222E">
        <w:rPr>
          <w:rFonts w:asciiTheme="minorHAnsi" w:hAnsiTheme="minorHAnsi" w:cs="Arial"/>
          <w:color w:val="000000"/>
          <w:sz w:val="22"/>
          <w:szCs w:val="22"/>
        </w:rPr>
        <w:t>Building on the UN Millennium Declaration and its eight Millennium Development Goals (MDGs) (2000-2015), the 2030 Agenda has now expands to cover  many aspects of sustainable development in the globe</w:t>
      </w:r>
      <w:r w:rsidR="00887856" w:rsidRPr="00EC222E">
        <w:rPr>
          <w:rFonts w:asciiTheme="minorHAnsi" w:hAnsiTheme="minorHAnsi" w:cs="Arial"/>
          <w:color w:val="000000"/>
          <w:sz w:val="22"/>
          <w:szCs w:val="22"/>
        </w:rPr>
        <w:t xml:space="preserve"> with 17 Sustainable Development Goals (SDGs)</w:t>
      </w:r>
      <w:r w:rsidRPr="00EC222E">
        <w:rPr>
          <w:rFonts w:asciiTheme="minorHAnsi" w:hAnsiTheme="minorHAnsi" w:cs="Arial"/>
          <w:color w:val="000000"/>
          <w:sz w:val="22"/>
          <w:szCs w:val="22"/>
        </w:rPr>
        <w:t>, calling for peace and partnership, and the need to leave no one behind.</w:t>
      </w:r>
    </w:p>
    <w:p w14:paraId="7B57C572" w14:textId="77777777" w:rsidR="00013172" w:rsidRPr="00EC222E" w:rsidRDefault="00013172" w:rsidP="004F60BE">
      <w:pPr>
        <w:pStyle w:val="bodytext"/>
        <w:shd w:val="clear" w:color="auto" w:fill="FFFFFF"/>
        <w:spacing w:before="0" w:beforeAutospacing="0" w:after="0" w:afterAutospacing="0"/>
        <w:ind w:right="37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C222E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BB36E86" w14:textId="63D75434" w:rsidR="00013172" w:rsidRPr="00EC222E" w:rsidRDefault="00013172" w:rsidP="004F60BE">
      <w:pPr>
        <w:pStyle w:val="bodytext"/>
        <w:shd w:val="clear" w:color="auto" w:fill="FFFFFF"/>
        <w:spacing w:before="0" w:beforeAutospacing="0" w:after="0" w:afterAutospacing="0"/>
        <w:ind w:right="375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EC222E">
        <w:rPr>
          <w:rFonts w:asciiTheme="minorHAnsi" w:hAnsiTheme="minorHAnsi" w:cs="Arial"/>
          <w:color w:val="000000"/>
          <w:sz w:val="22"/>
          <w:szCs w:val="22"/>
        </w:rPr>
        <w:t xml:space="preserve">The SDGs covers a wide range of drivers across the three pillars of sustainable development, and include </w:t>
      </w:r>
      <w:r w:rsidR="006E6420" w:rsidRPr="00EC222E">
        <w:rPr>
          <w:rFonts w:asciiTheme="minorHAnsi" w:hAnsiTheme="minorHAnsi" w:cs="Arial"/>
          <w:color w:val="000000"/>
          <w:sz w:val="22"/>
          <w:szCs w:val="22"/>
        </w:rPr>
        <w:t xml:space="preserve">specific goals </w:t>
      </w:r>
      <w:r w:rsidR="00B368FD" w:rsidRPr="00EC222E">
        <w:rPr>
          <w:rFonts w:asciiTheme="minorHAnsi" w:hAnsiTheme="minorHAnsi" w:cs="Arial"/>
          <w:color w:val="000000"/>
          <w:sz w:val="22"/>
          <w:szCs w:val="22"/>
        </w:rPr>
        <w:t>which are directly and indirectly related to water and wetlands</w:t>
      </w:r>
      <w:r w:rsidR="00BA7C3D" w:rsidRPr="00EC222E">
        <w:rPr>
          <w:rFonts w:asciiTheme="minorHAnsi" w:hAnsiTheme="minorHAnsi" w:cs="Arial"/>
          <w:color w:val="000000"/>
          <w:sz w:val="22"/>
          <w:szCs w:val="22"/>
        </w:rPr>
        <w:t xml:space="preserve"> with goal 6 specific to water</w:t>
      </w:r>
      <w:proofErr w:type="gramStart"/>
      <w:r w:rsidR="00BA7C3D" w:rsidRPr="00EC222E">
        <w:rPr>
          <w:rFonts w:asciiTheme="minorHAnsi" w:hAnsiTheme="minorHAnsi" w:cs="Arial"/>
          <w:color w:val="000000"/>
          <w:sz w:val="22"/>
          <w:szCs w:val="22"/>
        </w:rPr>
        <w:t>.</w:t>
      </w:r>
      <w:r w:rsidR="00B368FD" w:rsidRPr="00EC222E">
        <w:rPr>
          <w:rFonts w:asciiTheme="minorHAnsi" w:hAnsiTheme="minorHAnsi" w:cs="Arial"/>
          <w:color w:val="000000"/>
          <w:sz w:val="22"/>
          <w:szCs w:val="22"/>
        </w:rPr>
        <w:t>.</w:t>
      </w:r>
      <w:proofErr w:type="gramEnd"/>
    </w:p>
    <w:p w14:paraId="6B6E6D6F" w14:textId="066926ED" w:rsidR="00B43113" w:rsidRPr="00EC222E" w:rsidRDefault="006A1290" w:rsidP="004F60BE">
      <w:pPr>
        <w:pStyle w:val="Normal1"/>
        <w:spacing w:before="240"/>
        <w:jc w:val="both"/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</w:pPr>
      <w:r w:rsidRPr="00EC222E"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  <w:t>Goal &amp; Expected Longer-Term O</w:t>
      </w:r>
      <w:r w:rsidR="00A23CCB" w:rsidRPr="00EC222E"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  <w:t>utcome</w:t>
      </w:r>
    </w:p>
    <w:p w14:paraId="2289DEC1" w14:textId="316B43A7" w:rsidR="004C67F4" w:rsidRPr="00EC222E" w:rsidRDefault="00B368FD" w:rsidP="004F60BE">
      <w:pPr>
        <w:pStyle w:val="Normal1"/>
        <w:jc w:val="both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 xml:space="preserve">The overall goal of this activity is to develop a platform to discuss the relationship of and issues in water and wetlands in order to achieve </w:t>
      </w:r>
      <w:proofErr w:type="gramStart"/>
      <w:r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>SDG</w:t>
      </w:r>
      <w:r w:rsidR="00BA7C3D"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>’</w:t>
      </w:r>
      <w:r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>s  at</w:t>
      </w:r>
      <w:proofErr w:type="gramEnd"/>
      <w:r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 xml:space="preserve"> the local </w:t>
      </w:r>
      <w:r w:rsidR="004C67F4"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 xml:space="preserve">level, </w:t>
      </w:r>
      <w:r w:rsidR="004C67F4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since </w:t>
      </w:r>
      <w:r w:rsidR="004C67F4" w:rsidRPr="00EC222E">
        <w:rPr>
          <w:rFonts w:asciiTheme="minorHAnsi" w:hAnsiTheme="minorHAnsi"/>
          <w:sz w:val="22"/>
          <w:szCs w:val="22"/>
        </w:rPr>
        <w:t xml:space="preserve">nations will need to build the </w:t>
      </w:r>
      <w:r w:rsidR="00887856" w:rsidRPr="00EC222E">
        <w:rPr>
          <w:rFonts w:asciiTheme="minorHAnsi" w:hAnsiTheme="minorHAnsi"/>
          <w:sz w:val="22"/>
          <w:szCs w:val="22"/>
        </w:rPr>
        <w:t>SDG</w:t>
      </w:r>
      <w:r w:rsidR="00BA7C3D" w:rsidRPr="00EC222E">
        <w:rPr>
          <w:rFonts w:asciiTheme="minorHAnsi" w:hAnsiTheme="minorHAnsi"/>
          <w:sz w:val="22"/>
          <w:szCs w:val="22"/>
        </w:rPr>
        <w:t>’</w:t>
      </w:r>
      <w:r w:rsidR="00887856" w:rsidRPr="00EC222E">
        <w:rPr>
          <w:rFonts w:asciiTheme="minorHAnsi" w:hAnsiTheme="minorHAnsi"/>
          <w:sz w:val="22"/>
          <w:szCs w:val="22"/>
        </w:rPr>
        <w:t xml:space="preserve">s </w:t>
      </w:r>
      <w:r w:rsidR="004C67F4" w:rsidRPr="00EC222E">
        <w:rPr>
          <w:rFonts w:asciiTheme="minorHAnsi" w:hAnsiTheme="minorHAnsi"/>
          <w:sz w:val="22"/>
          <w:szCs w:val="22"/>
        </w:rPr>
        <w:t>into their national policies and plans if we are to achieve them.</w:t>
      </w:r>
    </w:p>
    <w:p w14:paraId="4DC853E1" w14:textId="63EFD4F7" w:rsidR="00A11D24" w:rsidRPr="00EC222E" w:rsidRDefault="00A11D24" w:rsidP="004F60BE">
      <w:pPr>
        <w:pStyle w:val="Normal1"/>
        <w:spacing w:before="240"/>
        <w:jc w:val="both"/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</w:pPr>
      <w:r w:rsidRPr="00EC222E"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  <w:t>Expected O</w:t>
      </w:r>
      <w:r w:rsidR="00A23CCB" w:rsidRPr="00EC222E">
        <w:rPr>
          <w:rFonts w:asciiTheme="minorHAnsi" w:eastAsia="Arial" w:hAnsiTheme="minorHAnsi" w:cs="Arial"/>
          <w:b/>
          <w:color w:val="4F81BD"/>
          <w:sz w:val="22"/>
          <w:szCs w:val="22"/>
          <w:lang w:val="en-GB"/>
        </w:rPr>
        <w:t>utput</w:t>
      </w:r>
    </w:p>
    <w:p w14:paraId="28F11115" w14:textId="30A5E8E8" w:rsidR="00B368FD" w:rsidRPr="00EC222E" w:rsidRDefault="00B368FD" w:rsidP="004F60BE">
      <w:pPr>
        <w:pStyle w:val="Normal1"/>
        <w:jc w:val="both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EC222E">
        <w:rPr>
          <w:rFonts w:asciiTheme="minorHAnsi" w:eastAsia="Arial" w:hAnsiTheme="minorHAnsi" w:cs="Arial"/>
          <w:color w:val="auto"/>
          <w:sz w:val="22"/>
          <w:szCs w:val="22"/>
          <w:lang w:val="en-GB"/>
        </w:rPr>
        <w:t xml:space="preserve">Sri Lanka Water Partnership together with Sri </w:t>
      </w: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Lanka Land Reclamation and Development Corporation </w:t>
      </w:r>
      <w:r w:rsidR="00BA7C3D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have colloboated earlier on wetlands and </w:t>
      </w: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>expect</w:t>
      </w:r>
      <w:r w:rsidR="00BA7C3D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to </w:t>
      </w:r>
      <w:r w:rsidR="004C67F4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create a discussion forum </w:t>
      </w: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>to share some experience and thoughts on different issues related to water</w:t>
      </w:r>
      <w:r w:rsidR="004C67F4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wetlands </w:t>
      </w: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development </w:t>
      </w:r>
      <w:r w:rsidR="004C67F4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with a special focus on understanding  the role of each institute</w:t>
      </w:r>
      <w:r w:rsidR="00B74D76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</w:t>
      </w:r>
      <w:r w:rsidR="00887856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to discuss </w:t>
      </w:r>
      <w:r w:rsidR="00B74D76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>the way forward.</w:t>
      </w:r>
      <w:r w:rsidR="004C67F4"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EC222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  </w:t>
      </w:r>
    </w:p>
    <w:p w14:paraId="6A7272A5" w14:textId="004C3324" w:rsidR="00B368FD" w:rsidRPr="00EC222E" w:rsidRDefault="00B368FD">
      <w:pPr>
        <w:pStyle w:val="Normal1"/>
        <w:spacing w:before="240"/>
        <w:jc w:val="both"/>
        <w:rPr>
          <w:rFonts w:asciiTheme="minorHAnsi" w:eastAsia="Arial" w:hAnsiTheme="minorHAnsi" w:cs="Arial"/>
          <w:color w:val="auto"/>
          <w:sz w:val="22"/>
          <w:szCs w:val="22"/>
          <w:lang w:val="en-GB"/>
        </w:rPr>
      </w:pPr>
    </w:p>
    <w:p w14:paraId="6798507F" w14:textId="342EA8C1" w:rsidR="00B81BB7" w:rsidRPr="00EC222E" w:rsidRDefault="00A23CCB">
      <w:pPr>
        <w:pStyle w:val="Normal1"/>
        <w:jc w:val="center"/>
        <w:rPr>
          <w:rFonts w:asciiTheme="minorHAnsi" w:hAnsiTheme="minorHAnsi"/>
          <w:sz w:val="28"/>
          <w:szCs w:val="28"/>
          <w:lang w:val="en-GB"/>
        </w:rPr>
      </w:pPr>
      <w:r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>Agend</w:t>
      </w:r>
      <w:r w:rsidR="00FA66F8" w:rsidRPr="00EC222E">
        <w:rPr>
          <w:rFonts w:asciiTheme="minorHAnsi" w:eastAsia="Arial" w:hAnsiTheme="minorHAnsi" w:cs="Arial"/>
          <w:b/>
          <w:color w:val="4F81BD"/>
          <w:sz w:val="28"/>
          <w:szCs w:val="28"/>
          <w:lang w:val="en-GB"/>
        </w:rPr>
        <w:t>a</w:t>
      </w:r>
    </w:p>
    <w:p w14:paraId="053A3ABC" w14:textId="77777777" w:rsidR="006A1290" w:rsidRPr="00887856" w:rsidRDefault="006A1290">
      <w:pPr>
        <w:pStyle w:val="Normal1"/>
        <w:rPr>
          <w:rFonts w:asciiTheme="minorHAnsi" w:hAnsiTheme="minorHAnsi"/>
          <w:lang w:val="en-GB"/>
        </w:rPr>
      </w:pPr>
    </w:p>
    <w:tbl>
      <w:tblPr>
        <w:tblStyle w:val="a"/>
        <w:tblW w:w="1100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05"/>
        <w:gridCol w:w="3510"/>
        <w:gridCol w:w="5490"/>
      </w:tblGrid>
      <w:tr w:rsidR="00183DDD" w:rsidRPr="00887856" w14:paraId="6C409890" w14:textId="1C1F0CDC" w:rsidTr="006C2E42">
        <w:tc>
          <w:tcPr>
            <w:tcW w:w="2005" w:type="dxa"/>
            <w:shd w:val="clear" w:color="auto" w:fill="4F81BD"/>
          </w:tcPr>
          <w:p w14:paraId="77460716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b/>
                <w:color w:val="FFFFFF" w:themeColor="background1"/>
                <w:lang w:val="en-GB"/>
              </w:rPr>
              <w:t>TOPIC</w:t>
            </w:r>
          </w:p>
        </w:tc>
        <w:tc>
          <w:tcPr>
            <w:tcW w:w="3510" w:type="dxa"/>
            <w:shd w:val="clear" w:color="auto" w:fill="4F81BD"/>
          </w:tcPr>
          <w:p w14:paraId="548ACF53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b/>
                <w:color w:val="FFFFFF" w:themeColor="background1"/>
                <w:lang w:val="en-GB"/>
              </w:rPr>
              <w:t>SPEAKER/FACILITATOR</w:t>
            </w:r>
          </w:p>
        </w:tc>
        <w:tc>
          <w:tcPr>
            <w:tcW w:w="5490" w:type="dxa"/>
            <w:shd w:val="clear" w:color="auto" w:fill="4F81BD"/>
          </w:tcPr>
          <w:p w14:paraId="6E3D2212" w14:textId="77777777" w:rsidR="00183DDD" w:rsidRPr="00887856" w:rsidRDefault="00183DDD">
            <w:pPr>
              <w:pStyle w:val="Normal1"/>
              <w:rPr>
                <w:rFonts w:asciiTheme="minorHAnsi" w:eastAsia="Arial" w:hAnsiTheme="minorHAnsi" w:cs="Arial"/>
                <w:b/>
                <w:color w:val="FFFFFF" w:themeColor="background1"/>
                <w:lang w:val="en-GB"/>
              </w:rPr>
            </w:pPr>
          </w:p>
        </w:tc>
      </w:tr>
      <w:tr w:rsidR="00183DDD" w:rsidRPr="00887856" w14:paraId="45C6F7A3" w14:textId="3A50F7B0" w:rsidTr="006C2E42">
        <w:tc>
          <w:tcPr>
            <w:tcW w:w="2005" w:type="dxa"/>
            <w:tcBorders>
              <w:bottom w:val="nil"/>
            </w:tcBorders>
          </w:tcPr>
          <w:p w14:paraId="2D786E38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002926ED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14:paraId="4F3AEB2F" w14:textId="77777777" w:rsidR="00183DDD" w:rsidRPr="00887856" w:rsidRDefault="00183DDD">
            <w:pPr>
              <w:pStyle w:val="Normal1"/>
              <w:rPr>
                <w:rFonts w:asciiTheme="minorHAnsi" w:hAnsiTheme="minorHAnsi"/>
                <w:lang w:val="en-GB"/>
              </w:rPr>
            </w:pPr>
          </w:p>
        </w:tc>
      </w:tr>
      <w:tr w:rsidR="00183DDD" w:rsidRPr="00887856" w14:paraId="52E3D107" w14:textId="225D5885" w:rsidTr="006C2E42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6B99303" w14:textId="1C90D70D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b/>
                <w:lang w:val="en-GB"/>
              </w:rPr>
              <w:t>Registration 8.30-9.00 am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849D100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219B61D" w14:textId="77777777" w:rsidR="00183DDD" w:rsidRPr="00887856" w:rsidRDefault="00183DDD">
            <w:pPr>
              <w:pStyle w:val="Normal1"/>
              <w:rPr>
                <w:rFonts w:asciiTheme="minorHAnsi" w:hAnsiTheme="minorHAnsi"/>
                <w:lang w:val="en-GB"/>
              </w:rPr>
            </w:pPr>
          </w:p>
        </w:tc>
      </w:tr>
      <w:tr w:rsidR="00183DDD" w:rsidRPr="00887856" w14:paraId="651C8F68" w14:textId="5F6C6188" w:rsidTr="006C2E42">
        <w:trPr>
          <w:trHeight w:val="20"/>
        </w:trPr>
        <w:tc>
          <w:tcPr>
            <w:tcW w:w="20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9A7D0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B7B161" w14:textId="77777777" w:rsidR="00183DDD" w:rsidRPr="00887856" w:rsidRDefault="00183DDD">
            <w:pPr>
              <w:pStyle w:val="Normal1"/>
              <w:contextualSpacing w:val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E686EE" w14:textId="77777777" w:rsidR="00183DDD" w:rsidRPr="00887856" w:rsidRDefault="00183DDD">
            <w:pPr>
              <w:pStyle w:val="Normal1"/>
              <w:rPr>
                <w:rFonts w:asciiTheme="minorHAnsi" w:hAnsiTheme="minorHAnsi"/>
                <w:lang w:val="en-GB"/>
              </w:rPr>
            </w:pPr>
          </w:p>
        </w:tc>
      </w:tr>
      <w:tr w:rsidR="00183DDD" w:rsidRPr="00887856" w14:paraId="0576590F" w14:textId="35D34136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D36DB" w14:textId="00336595" w:rsidR="00183DDD" w:rsidRPr="00887856" w:rsidRDefault="00183DDD" w:rsidP="006A1290">
            <w:pPr>
              <w:pStyle w:val="Normal1"/>
              <w:contextualSpacing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5E105" w14:textId="67E4D7F5" w:rsidR="00183DDD" w:rsidRPr="00887856" w:rsidRDefault="00183DDD" w:rsidP="00756799">
            <w:pPr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Resource Person</w:t>
            </w:r>
            <w:r w:rsidR="00BA7C3D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s</w:t>
            </w: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98BEA" w14:textId="1E432A73" w:rsidR="00183DDD" w:rsidRPr="00887856" w:rsidRDefault="00183DDD" w:rsidP="00756799">
            <w:pPr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Topic</w:t>
            </w:r>
          </w:p>
        </w:tc>
      </w:tr>
      <w:tr w:rsidR="00183DDD" w:rsidRPr="00887856" w14:paraId="6E85EB8A" w14:textId="45F93493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DDB48" w14:textId="5211C61C" w:rsidR="00183DDD" w:rsidRPr="00887856" w:rsidRDefault="00183DDD" w:rsidP="006A1290">
            <w:pPr>
              <w:pStyle w:val="Normal1"/>
              <w:contextualSpacing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9.00-9.20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991A9" w14:textId="0EE9FE83" w:rsidR="00183DDD" w:rsidRPr="00887856" w:rsidRDefault="00183DDD">
            <w:pPr>
              <w:pStyle w:val="Normal1"/>
              <w:contextualSpacing w:val="0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proofErr w:type="spellStart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Prof.</w:t>
            </w:r>
            <w:proofErr w:type="spellEnd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Deepthi Wickramasinghe</w:t>
            </w:r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2B775" w14:textId="35B41CAB" w:rsidR="00183DDD" w:rsidRPr="00887856" w:rsidRDefault="00183DDD">
            <w:pPr>
              <w:pStyle w:val="Normal1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Water, Wetlands and SDGs – an introduction</w:t>
            </w:r>
          </w:p>
        </w:tc>
      </w:tr>
      <w:tr w:rsidR="00183DDD" w:rsidRPr="00887856" w14:paraId="712D2C9E" w14:textId="5A24C4FD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E7E8A" w14:textId="666D41D3" w:rsidR="00183DDD" w:rsidRPr="00887856" w:rsidRDefault="00183DDD" w:rsidP="006A1290">
            <w:pPr>
              <w:pStyle w:val="Normal1"/>
              <w:contextualSpacing w:val="0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9.20-9.40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AFE5E" w14:textId="6973F5E8" w:rsidR="00183DDD" w:rsidRPr="00887856" w:rsidRDefault="00183DDD" w:rsidP="0053328A">
            <w:pPr>
              <w:pStyle w:val="Normal1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Eng. Badra Kamaladasa</w:t>
            </w:r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614AC" w14:textId="02F395D0" w:rsidR="00183DDD" w:rsidRPr="00887856" w:rsidRDefault="00183DDD" w:rsidP="00183DDD">
            <w:pPr>
              <w:pStyle w:val="Normal1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Water, Wetlands and Irrigation</w:t>
            </w:r>
          </w:p>
        </w:tc>
      </w:tr>
      <w:tr w:rsidR="00183DDD" w:rsidRPr="00887856" w14:paraId="5ED64DF5" w14:textId="3173E081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10542" w14:textId="4AF937B9" w:rsidR="00183DDD" w:rsidRPr="00887856" w:rsidRDefault="00183DDD" w:rsidP="006A1290">
            <w:pPr>
              <w:pStyle w:val="Normal1"/>
              <w:contextualSpacing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9.40-10.00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3A825" w14:textId="4888F2EE" w:rsidR="00183DDD" w:rsidRPr="00887856" w:rsidRDefault="00183DDD" w:rsidP="00183DDD">
            <w:pPr>
              <w:pStyle w:val="Normal1"/>
              <w:contextualSpacing w:val="0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proofErr w:type="spellStart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Dr.</w:t>
            </w:r>
            <w:proofErr w:type="spellEnd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Nimal </w:t>
            </w:r>
            <w:proofErr w:type="spellStart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Wijeratne</w:t>
            </w:r>
            <w:proofErr w:type="spellEnd"/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87C6B" w14:textId="4896F0E1" w:rsidR="00183DDD" w:rsidRPr="00887856" w:rsidRDefault="00183DDD" w:rsidP="00BA7C3D">
            <w:pPr>
              <w:pStyle w:val="Normal1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Wetlands for </w:t>
            </w:r>
            <w:r w:rsidR="00BA7C3D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T</w:t>
            </w: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ransportation and Recreation</w:t>
            </w:r>
          </w:p>
        </w:tc>
      </w:tr>
      <w:tr w:rsidR="00112259" w:rsidRPr="00887856" w14:paraId="7A1C8182" w14:textId="3A4A009E" w:rsidTr="006C2E42">
        <w:tc>
          <w:tcPr>
            <w:tcW w:w="11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0969B" w14:textId="77777777" w:rsidR="00887856" w:rsidRPr="00887856" w:rsidRDefault="00887856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4BE6C3B" w14:textId="5DFE6060" w:rsidR="00112259" w:rsidRPr="00BA7C3D" w:rsidRDefault="00112259">
            <w:pPr>
              <w:pStyle w:val="Normal1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BA7C3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T</w:t>
            </w:r>
            <w:r w:rsidR="00BA7C3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ea </w:t>
            </w:r>
            <w:r w:rsidRPr="00BA7C3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B</w:t>
            </w:r>
            <w:r w:rsidR="00BA7C3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reak(10.00</w:t>
            </w:r>
            <w:r w:rsidR="006C2E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am </w:t>
            </w:r>
            <w:r w:rsidR="00BA7C3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-10.15 am)</w:t>
            </w:r>
          </w:p>
          <w:p w14:paraId="44068EE1" w14:textId="4F76AADE" w:rsidR="00887856" w:rsidRPr="00887856" w:rsidRDefault="00887856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83DDD" w:rsidRPr="00887856" w14:paraId="6FFB81D0" w14:textId="4AA433A4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0A2EF" w14:textId="15602953" w:rsidR="00183DDD" w:rsidRPr="00887856" w:rsidRDefault="00112259" w:rsidP="00BA7C3D">
            <w:pPr>
              <w:pStyle w:val="Normal1"/>
              <w:contextualSpacing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  <w:r w:rsidR="00BA7C3D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-10.</w:t>
            </w:r>
            <w:r w:rsidR="00BA7C3D">
              <w:rPr>
                <w:rFonts w:asciiTheme="minorHAnsi" w:hAnsiTheme="minorHAnsi"/>
                <w:sz w:val="22"/>
                <w:szCs w:val="22"/>
                <w:lang w:val="en-GB"/>
              </w:rPr>
              <w:t>35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795D2" w14:textId="1F23A286" w:rsidR="00183DDD" w:rsidRPr="00887856" w:rsidRDefault="00112259">
            <w:pPr>
              <w:pStyle w:val="Normal1"/>
              <w:contextualSpacing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Ms. </w:t>
            </w:r>
            <w:proofErr w:type="spellStart"/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Chethika</w:t>
            </w:r>
            <w:proofErr w:type="spellEnd"/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Gunasiri</w:t>
            </w:r>
            <w:proofErr w:type="spellEnd"/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DF59E" w14:textId="351EC35A" w:rsidR="00183DDD" w:rsidRPr="00887856" w:rsidRDefault="00112259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Wetlands and Biodiversity</w:t>
            </w:r>
          </w:p>
        </w:tc>
      </w:tr>
      <w:tr w:rsidR="00112259" w:rsidRPr="00887856" w14:paraId="254A7E62" w14:textId="77777777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5CE2C" w14:textId="1E43E2D6" w:rsidR="00112259" w:rsidRPr="00887856" w:rsidRDefault="00112259" w:rsidP="00BA7C3D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  <w:r w:rsidR="00BA7C3D">
              <w:rPr>
                <w:rFonts w:asciiTheme="minorHAnsi" w:hAnsiTheme="minorHAnsi"/>
                <w:sz w:val="22"/>
                <w:szCs w:val="22"/>
                <w:lang w:val="en-GB"/>
              </w:rPr>
              <w:t>35</w:t>
            </w: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-10.</w:t>
            </w:r>
            <w:r w:rsidR="00BA7C3D">
              <w:rPr>
                <w:rFonts w:asciiTheme="minorHAnsi" w:hAnsiTheme="minorHAnsi"/>
                <w:sz w:val="22"/>
                <w:szCs w:val="22"/>
                <w:lang w:val="en-GB"/>
              </w:rPr>
              <w:t>55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34114" w14:textId="404AA3D8" w:rsidR="00112259" w:rsidRPr="00887856" w:rsidRDefault="00112259">
            <w:pPr>
              <w:pStyle w:val="Normal1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Ms. </w:t>
            </w:r>
            <w:proofErr w:type="spellStart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Damithri</w:t>
            </w:r>
            <w:proofErr w:type="spellEnd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Chandrasekara</w:t>
            </w:r>
            <w:proofErr w:type="spellEnd"/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486F6" w14:textId="0A7C7036" w:rsidR="00112259" w:rsidRPr="00887856" w:rsidRDefault="00112259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Wetlands for Disaster Risk Reduction</w:t>
            </w:r>
          </w:p>
        </w:tc>
      </w:tr>
      <w:tr w:rsidR="00112259" w:rsidRPr="00887856" w14:paraId="7A5E8BA8" w14:textId="77777777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3EDF3" w14:textId="5781B28C" w:rsidR="00112259" w:rsidRPr="00887856" w:rsidRDefault="00112259" w:rsidP="00BA7C3D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  <w:r w:rsidR="00BA7C3D">
              <w:rPr>
                <w:rFonts w:asciiTheme="minorHAnsi" w:hAnsiTheme="minorHAnsi"/>
                <w:sz w:val="22"/>
                <w:szCs w:val="22"/>
                <w:lang w:val="en-GB"/>
              </w:rPr>
              <w:t>55</w:t>
            </w: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-11.</w:t>
            </w:r>
            <w:r w:rsidR="00BA7C3D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C63A3" w14:textId="3269C7D2" w:rsidR="00112259" w:rsidRPr="00887856" w:rsidRDefault="00112259">
            <w:pPr>
              <w:pStyle w:val="Normal1"/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  <w:proofErr w:type="spellStart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Dr.</w:t>
            </w:r>
            <w:proofErr w:type="spellEnd"/>
            <w:r w:rsidRPr="0088785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Missaka Hettiarachchi</w:t>
            </w:r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72E79" w14:textId="6C0932AE" w:rsidR="00112259" w:rsidRPr="00887856" w:rsidRDefault="00112259">
            <w:pPr>
              <w:pStyle w:val="Normal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87856">
              <w:rPr>
                <w:rFonts w:asciiTheme="minorHAnsi" w:hAnsiTheme="minorHAnsi"/>
                <w:sz w:val="22"/>
                <w:szCs w:val="22"/>
                <w:lang w:val="en-GB"/>
              </w:rPr>
              <w:t>Wetlands, water and sustainable development - Challenges</w:t>
            </w:r>
          </w:p>
        </w:tc>
      </w:tr>
      <w:tr w:rsidR="00112259" w:rsidRPr="00887856" w14:paraId="38CE2830" w14:textId="77777777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6BD52" w14:textId="01D766DB" w:rsidR="00112259" w:rsidRPr="00887856" w:rsidRDefault="00887856" w:rsidP="00BA7C3D">
            <w:pPr>
              <w:pStyle w:val="Normal1"/>
              <w:rPr>
                <w:rFonts w:asciiTheme="minorHAnsi" w:hAnsiTheme="minorHAnsi"/>
                <w:lang w:val="en-GB"/>
              </w:rPr>
            </w:pPr>
            <w:r w:rsidRPr="00887856">
              <w:rPr>
                <w:rFonts w:asciiTheme="minorHAnsi" w:hAnsiTheme="minorHAnsi"/>
                <w:lang w:val="en-GB"/>
              </w:rPr>
              <w:t>11</w:t>
            </w:r>
            <w:r w:rsidR="00BA7C3D">
              <w:rPr>
                <w:rFonts w:asciiTheme="minorHAnsi" w:hAnsiTheme="minorHAnsi"/>
                <w:lang w:val="en-GB"/>
              </w:rPr>
              <w:t>.15</w:t>
            </w:r>
            <w:r w:rsidRPr="00887856">
              <w:rPr>
                <w:rFonts w:asciiTheme="minorHAnsi" w:hAnsiTheme="minorHAnsi"/>
                <w:lang w:val="en-GB"/>
              </w:rPr>
              <w:t xml:space="preserve">- 12.30 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9A7B0" w14:textId="4F694A71" w:rsidR="00112259" w:rsidRPr="00887856" w:rsidRDefault="00887856" w:rsidP="00BA7C3D">
            <w:pPr>
              <w:pStyle w:val="Normal1"/>
              <w:rPr>
                <w:rFonts w:asciiTheme="minorHAnsi" w:eastAsia="Arial" w:hAnsiTheme="minorHAnsi" w:cs="Arial"/>
                <w:lang w:val="en-GB"/>
              </w:rPr>
            </w:pPr>
            <w:r w:rsidRPr="00887856">
              <w:rPr>
                <w:rFonts w:asciiTheme="minorHAnsi" w:eastAsia="Arial" w:hAnsiTheme="minorHAnsi" w:cs="Arial"/>
                <w:lang w:val="en-GB"/>
              </w:rPr>
              <w:t xml:space="preserve">Group </w:t>
            </w:r>
            <w:r w:rsidR="00BA7C3D">
              <w:rPr>
                <w:rFonts w:asciiTheme="minorHAnsi" w:eastAsia="Arial" w:hAnsiTheme="minorHAnsi" w:cs="Arial"/>
                <w:lang w:val="en-GB"/>
              </w:rPr>
              <w:t>D</w:t>
            </w:r>
            <w:r w:rsidRPr="00887856">
              <w:rPr>
                <w:rFonts w:asciiTheme="minorHAnsi" w:eastAsia="Arial" w:hAnsiTheme="minorHAnsi" w:cs="Arial"/>
                <w:lang w:val="en-GB"/>
              </w:rPr>
              <w:t>iscussion</w:t>
            </w:r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2EDEB" w14:textId="77777777" w:rsidR="00112259" w:rsidRPr="00887856" w:rsidRDefault="00112259">
            <w:pPr>
              <w:pStyle w:val="Normal1"/>
              <w:rPr>
                <w:rFonts w:asciiTheme="minorHAnsi" w:hAnsiTheme="minorHAnsi"/>
                <w:lang w:val="en-GB"/>
              </w:rPr>
            </w:pPr>
          </w:p>
        </w:tc>
      </w:tr>
      <w:tr w:rsidR="00887856" w:rsidRPr="00887856" w14:paraId="22C81B81" w14:textId="77777777" w:rsidTr="006C2E42"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6D93" w14:textId="71D3E918" w:rsidR="00887856" w:rsidRPr="00887856" w:rsidRDefault="00887856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12.30 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095BD" w14:textId="15837BB8" w:rsidR="00887856" w:rsidRPr="00887856" w:rsidRDefault="00887856">
            <w:pPr>
              <w:pStyle w:val="Normal1"/>
              <w:rPr>
                <w:rFonts w:asciiTheme="minorHAnsi" w:eastAsia="Arial" w:hAnsiTheme="minorHAnsi" w:cs="Arial"/>
                <w:lang w:val="en-GB"/>
              </w:rPr>
            </w:pPr>
            <w:r>
              <w:rPr>
                <w:rFonts w:asciiTheme="minorHAnsi" w:eastAsia="Arial" w:hAnsiTheme="minorHAnsi" w:cs="Arial"/>
                <w:lang w:val="en-GB"/>
              </w:rPr>
              <w:t>Vote of Thanks</w:t>
            </w:r>
          </w:p>
        </w:tc>
        <w:tc>
          <w:tcPr>
            <w:tcW w:w="5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D5EBC" w14:textId="77777777" w:rsidR="00887856" w:rsidRPr="00887856" w:rsidRDefault="00887856">
            <w:pPr>
              <w:pStyle w:val="Normal1"/>
              <w:rPr>
                <w:rFonts w:asciiTheme="minorHAnsi" w:hAnsiTheme="minorHAnsi"/>
                <w:lang w:val="en-GB"/>
              </w:rPr>
            </w:pPr>
          </w:p>
        </w:tc>
      </w:tr>
    </w:tbl>
    <w:p w14:paraId="3BE88977" w14:textId="77777777" w:rsidR="008E50B9" w:rsidRDefault="008E50B9" w:rsidP="0030118D">
      <w:pPr>
        <w:pStyle w:val="Normal1"/>
        <w:shd w:val="clear" w:color="auto" w:fill="FFFFFF" w:themeFill="background1"/>
        <w:rPr>
          <w:rFonts w:asciiTheme="minorHAnsi" w:eastAsia="Arial" w:hAnsiTheme="minorHAnsi" w:cs="Arial"/>
          <w:b/>
          <w:lang w:val="en-GB"/>
        </w:rPr>
      </w:pPr>
    </w:p>
    <w:p w14:paraId="784B0EEA" w14:textId="651A3549" w:rsidR="00887856" w:rsidRPr="00887856" w:rsidRDefault="00887856" w:rsidP="0030118D">
      <w:pPr>
        <w:pStyle w:val="Normal1"/>
        <w:shd w:val="clear" w:color="auto" w:fill="FFFFFF" w:themeFill="background1"/>
        <w:rPr>
          <w:rFonts w:asciiTheme="minorHAnsi" w:eastAsia="Arial" w:hAnsiTheme="minorHAnsi" w:cs="Arial"/>
          <w:b/>
          <w:lang w:val="en-GB"/>
        </w:rPr>
      </w:pPr>
      <w:r>
        <w:rPr>
          <w:rFonts w:asciiTheme="minorHAnsi" w:eastAsia="Arial" w:hAnsiTheme="minorHAnsi" w:cs="Arial"/>
          <w:b/>
          <w:lang w:val="en-GB"/>
        </w:rPr>
        <w:t>Lunch – 12.30 onwards</w:t>
      </w:r>
    </w:p>
    <w:sectPr w:rsidR="00887856" w:rsidRPr="00887856">
      <w:footerReference w:type="even" r:id="rId8"/>
      <w:footerReference w:type="default" r:id="rId9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F0F8" w14:textId="77777777" w:rsidR="00287AF5" w:rsidRDefault="00287AF5">
      <w:r>
        <w:separator/>
      </w:r>
    </w:p>
  </w:endnote>
  <w:endnote w:type="continuationSeparator" w:id="0">
    <w:p w14:paraId="2D08DCB6" w14:textId="77777777" w:rsidR="00287AF5" w:rsidRDefault="002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i TC Light">
    <w:altName w:val="Arial Unicode MS"/>
    <w:charset w:val="51"/>
    <w:family w:val="auto"/>
    <w:pitch w:val="variable"/>
    <w:sig w:usb0="00000000" w:usb1="090F004A" w:usb2="00000010" w:usb3="00000000" w:csb0="003E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auto"/>
    <w:pitch w:val="variable"/>
    <w:sig w:usb0="800000AF" w:usb1="40002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3B04" w14:textId="77777777" w:rsidR="0022075A" w:rsidRDefault="0022075A" w:rsidP="00E94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E0859" w14:textId="77777777" w:rsidR="0022075A" w:rsidRDefault="0022075A" w:rsidP="002114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5A95" w14:textId="77777777" w:rsidR="0022075A" w:rsidRDefault="0022075A" w:rsidP="00E94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2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1384D9" w14:textId="7FEBC584" w:rsidR="0022075A" w:rsidRDefault="0022075A" w:rsidP="0021149F">
    <w:pPr>
      <w:pStyle w:val="Normal1"/>
      <w:tabs>
        <w:tab w:val="center" w:pos="4320"/>
        <w:tab w:val="right" w:pos="86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0063F" w14:textId="77777777" w:rsidR="00287AF5" w:rsidRDefault="00287AF5">
      <w:r>
        <w:separator/>
      </w:r>
    </w:p>
  </w:footnote>
  <w:footnote w:type="continuationSeparator" w:id="0">
    <w:p w14:paraId="13EA430A" w14:textId="77777777" w:rsidR="00287AF5" w:rsidRDefault="0028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7196"/>
    <w:multiLevelType w:val="multilevel"/>
    <w:tmpl w:val="A6000074"/>
    <w:lvl w:ilvl="0">
      <w:start w:val="25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B7"/>
    <w:rsid w:val="00002FC6"/>
    <w:rsid w:val="000055AA"/>
    <w:rsid w:val="00013172"/>
    <w:rsid w:val="00040B3C"/>
    <w:rsid w:val="00042997"/>
    <w:rsid w:val="00043029"/>
    <w:rsid w:val="00055B8C"/>
    <w:rsid w:val="00060BF6"/>
    <w:rsid w:val="00060E9B"/>
    <w:rsid w:val="00071FAD"/>
    <w:rsid w:val="00073AA1"/>
    <w:rsid w:val="0007582A"/>
    <w:rsid w:val="000820F4"/>
    <w:rsid w:val="00090861"/>
    <w:rsid w:val="00091387"/>
    <w:rsid w:val="00092744"/>
    <w:rsid w:val="00095FAB"/>
    <w:rsid w:val="000A38CA"/>
    <w:rsid w:val="000A436C"/>
    <w:rsid w:val="000A4E90"/>
    <w:rsid w:val="000B5F1A"/>
    <w:rsid w:val="000C6F15"/>
    <w:rsid w:val="000D0586"/>
    <w:rsid w:val="000E3B06"/>
    <w:rsid w:val="000F551C"/>
    <w:rsid w:val="00103BB0"/>
    <w:rsid w:val="00112259"/>
    <w:rsid w:val="00115351"/>
    <w:rsid w:val="00124D2A"/>
    <w:rsid w:val="00143CBA"/>
    <w:rsid w:val="0014541E"/>
    <w:rsid w:val="001524ED"/>
    <w:rsid w:val="00152C52"/>
    <w:rsid w:val="00154B01"/>
    <w:rsid w:val="001670D7"/>
    <w:rsid w:val="00174646"/>
    <w:rsid w:val="001802D7"/>
    <w:rsid w:val="00183DDD"/>
    <w:rsid w:val="0018726A"/>
    <w:rsid w:val="00193827"/>
    <w:rsid w:val="001B07A6"/>
    <w:rsid w:val="001C020C"/>
    <w:rsid w:val="001C2DB4"/>
    <w:rsid w:val="001D07E8"/>
    <w:rsid w:val="001D4145"/>
    <w:rsid w:val="001E0EE8"/>
    <w:rsid w:val="001F2C32"/>
    <w:rsid w:val="001F42E7"/>
    <w:rsid w:val="0021149F"/>
    <w:rsid w:val="00213512"/>
    <w:rsid w:val="0021605E"/>
    <w:rsid w:val="0022075A"/>
    <w:rsid w:val="0022348D"/>
    <w:rsid w:val="0022377B"/>
    <w:rsid w:val="00226AFD"/>
    <w:rsid w:val="0022732E"/>
    <w:rsid w:val="0023378C"/>
    <w:rsid w:val="0024630E"/>
    <w:rsid w:val="00246797"/>
    <w:rsid w:val="00254BA1"/>
    <w:rsid w:val="0026331B"/>
    <w:rsid w:val="00263522"/>
    <w:rsid w:val="00264980"/>
    <w:rsid w:val="002668D8"/>
    <w:rsid w:val="00267030"/>
    <w:rsid w:val="00276878"/>
    <w:rsid w:val="00287AF5"/>
    <w:rsid w:val="00292835"/>
    <w:rsid w:val="002A237C"/>
    <w:rsid w:val="002A2D72"/>
    <w:rsid w:val="002B1D6D"/>
    <w:rsid w:val="002B2F81"/>
    <w:rsid w:val="002B352A"/>
    <w:rsid w:val="002C0A70"/>
    <w:rsid w:val="002D2DBF"/>
    <w:rsid w:val="002E3610"/>
    <w:rsid w:val="002E5124"/>
    <w:rsid w:val="0030118D"/>
    <w:rsid w:val="00301844"/>
    <w:rsid w:val="00302A9A"/>
    <w:rsid w:val="00304D09"/>
    <w:rsid w:val="00306E4B"/>
    <w:rsid w:val="00310AF8"/>
    <w:rsid w:val="00331E4B"/>
    <w:rsid w:val="003333C2"/>
    <w:rsid w:val="003404AE"/>
    <w:rsid w:val="00347A0E"/>
    <w:rsid w:val="00350CC4"/>
    <w:rsid w:val="00353306"/>
    <w:rsid w:val="003552A5"/>
    <w:rsid w:val="00355C56"/>
    <w:rsid w:val="00357D2A"/>
    <w:rsid w:val="0036286B"/>
    <w:rsid w:val="0036440D"/>
    <w:rsid w:val="003645D8"/>
    <w:rsid w:val="00365DDE"/>
    <w:rsid w:val="00367C57"/>
    <w:rsid w:val="00374681"/>
    <w:rsid w:val="0038197D"/>
    <w:rsid w:val="003853E5"/>
    <w:rsid w:val="00390C76"/>
    <w:rsid w:val="00395387"/>
    <w:rsid w:val="00396FD6"/>
    <w:rsid w:val="003A0560"/>
    <w:rsid w:val="003A3C13"/>
    <w:rsid w:val="003B355F"/>
    <w:rsid w:val="003B37B0"/>
    <w:rsid w:val="003B63E1"/>
    <w:rsid w:val="003D26AC"/>
    <w:rsid w:val="003D5D03"/>
    <w:rsid w:val="003F31B4"/>
    <w:rsid w:val="003F78C6"/>
    <w:rsid w:val="004138A1"/>
    <w:rsid w:val="00413BEC"/>
    <w:rsid w:val="00416D45"/>
    <w:rsid w:val="00420DF1"/>
    <w:rsid w:val="004255B9"/>
    <w:rsid w:val="00426999"/>
    <w:rsid w:val="0043088B"/>
    <w:rsid w:val="00431D4A"/>
    <w:rsid w:val="00432FED"/>
    <w:rsid w:val="00435BD0"/>
    <w:rsid w:val="00436BDE"/>
    <w:rsid w:val="00442679"/>
    <w:rsid w:val="004458ED"/>
    <w:rsid w:val="004515F1"/>
    <w:rsid w:val="00457E0B"/>
    <w:rsid w:val="004602DF"/>
    <w:rsid w:val="00467125"/>
    <w:rsid w:val="004709BE"/>
    <w:rsid w:val="00477BA6"/>
    <w:rsid w:val="00477CAF"/>
    <w:rsid w:val="004834B5"/>
    <w:rsid w:val="00483E43"/>
    <w:rsid w:val="004A0886"/>
    <w:rsid w:val="004A2A75"/>
    <w:rsid w:val="004A2BA7"/>
    <w:rsid w:val="004A5295"/>
    <w:rsid w:val="004A6966"/>
    <w:rsid w:val="004A6D1B"/>
    <w:rsid w:val="004A7818"/>
    <w:rsid w:val="004B11C3"/>
    <w:rsid w:val="004B6792"/>
    <w:rsid w:val="004B7CC4"/>
    <w:rsid w:val="004C241C"/>
    <w:rsid w:val="004C67F4"/>
    <w:rsid w:val="004D081D"/>
    <w:rsid w:val="004D1F63"/>
    <w:rsid w:val="004D2691"/>
    <w:rsid w:val="004D3B78"/>
    <w:rsid w:val="004E6F76"/>
    <w:rsid w:val="004F60BE"/>
    <w:rsid w:val="00503B1A"/>
    <w:rsid w:val="005048EB"/>
    <w:rsid w:val="00505B6F"/>
    <w:rsid w:val="005103F8"/>
    <w:rsid w:val="00514204"/>
    <w:rsid w:val="005208D3"/>
    <w:rsid w:val="00522133"/>
    <w:rsid w:val="00526C6E"/>
    <w:rsid w:val="0053328A"/>
    <w:rsid w:val="005370D6"/>
    <w:rsid w:val="005445A8"/>
    <w:rsid w:val="00544653"/>
    <w:rsid w:val="00551C10"/>
    <w:rsid w:val="005529C8"/>
    <w:rsid w:val="0055347E"/>
    <w:rsid w:val="0056088A"/>
    <w:rsid w:val="00562365"/>
    <w:rsid w:val="00565349"/>
    <w:rsid w:val="0056787C"/>
    <w:rsid w:val="00567D1C"/>
    <w:rsid w:val="00576320"/>
    <w:rsid w:val="00576A5D"/>
    <w:rsid w:val="00592346"/>
    <w:rsid w:val="0059524D"/>
    <w:rsid w:val="005A24A4"/>
    <w:rsid w:val="005B1058"/>
    <w:rsid w:val="005C17FE"/>
    <w:rsid w:val="005D0387"/>
    <w:rsid w:val="005D5A52"/>
    <w:rsid w:val="005E51E4"/>
    <w:rsid w:val="005F3D14"/>
    <w:rsid w:val="006010D8"/>
    <w:rsid w:val="0060147E"/>
    <w:rsid w:val="006072FF"/>
    <w:rsid w:val="006233B3"/>
    <w:rsid w:val="00632CAF"/>
    <w:rsid w:val="00636FF9"/>
    <w:rsid w:val="00640368"/>
    <w:rsid w:val="00640E6D"/>
    <w:rsid w:val="006439F5"/>
    <w:rsid w:val="006526E5"/>
    <w:rsid w:val="00652FE3"/>
    <w:rsid w:val="00660E9C"/>
    <w:rsid w:val="006645FD"/>
    <w:rsid w:val="00665D67"/>
    <w:rsid w:val="00675184"/>
    <w:rsid w:val="00684108"/>
    <w:rsid w:val="00685640"/>
    <w:rsid w:val="006919EB"/>
    <w:rsid w:val="00693062"/>
    <w:rsid w:val="00693407"/>
    <w:rsid w:val="006A092F"/>
    <w:rsid w:val="006A1290"/>
    <w:rsid w:val="006A406B"/>
    <w:rsid w:val="006B5923"/>
    <w:rsid w:val="006C2E42"/>
    <w:rsid w:val="006D63E8"/>
    <w:rsid w:val="006D68EE"/>
    <w:rsid w:val="006D7628"/>
    <w:rsid w:val="006E6420"/>
    <w:rsid w:val="006F1269"/>
    <w:rsid w:val="006F170D"/>
    <w:rsid w:val="006F5C2E"/>
    <w:rsid w:val="00703E03"/>
    <w:rsid w:val="007062AD"/>
    <w:rsid w:val="007078DE"/>
    <w:rsid w:val="00714897"/>
    <w:rsid w:val="00714C25"/>
    <w:rsid w:val="007273AC"/>
    <w:rsid w:val="00727AEE"/>
    <w:rsid w:val="00731143"/>
    <w:rsid w:val="00741F66"/>
    <w:rsid w:val="007513C3"/>
    <w:rsid w:val="00751CAE"/>
    <w:rsid w:val="0075468D"/>
    <w:rsid w:val="007549F6"/>
    <w:rsid w:val="00756799"/>
    <w:rsid w:val="0076202E"/>
    <w:rsid w:val="00764014"/>
    <w:rsid w:val="00766754"/>
    <w:rsid w:val="00771070"/>
    <w:rsid w:val="00776317"/>
    <w:rsid w:val="007847BE"/>
    <w:rsid w:val="00786218"/>
    <w:rsid w:val="00790BEE"/>
    <w:rsid w:val="007A1697"/>
    <w:rsid w:val="007A39FD"/>
    <w:rsid w:val="007A537E"/>
    <w:rsid w:val="007A55F8"/>
    <w:rsid w:val="007A61E7"/>
    <w:rsid w:val="007C21EB"/>
    <w:rsid w:val="007C2AA2"/>
    <w:rsid w:val="007C47A0"/>
    <w:rsid w:val="007F21A5"/>
    <w:rsid w:val="007F5171"/>
    <w:rsid w:val="008337DE"/>
    <w:rsid w:val="0083666C"/>
    <w:rsid w:val="00845204"/>
    <w:rsid w:val="00850045"/>
    <w:rsid w:val="00851070"/>
    <w:rsid w:val="00861084"/>
    <w:rsid w:val="008646F4"/>
    <w:rsid w:val="008647B1"/>
    <w:rsid w:val="008730B7"/>
    <w:rsid w:val="008837CE"/>
    <w:rsid w:val="0088712C"/>
    <w:rsid w:val="00887856"/>
    <w:rsid w:val="008A4BA5"/>
    <w:rsid w:val="008A689E"/>
    <w:rsid w:val="008B35A2"/>
    <w:rsid w:val="008C19B5"/>
    <w:rsid w:val="008C3681"/>
    <w:rsid w:val="008D4D12"/>
    <w:rsid w:val="008E26F1"/>
    <w:rsid w:val="008E50B9"/>
    <w:rsid w:val="008E7ECC"/>
    <w:rsid w:val="008F065C"/>
    <w:rsid w:val="008F0B15"/>
    <w:rsid w:val="00902DD2"/>
    <w:rsid w:val="0090397B"/>
    <w:rsid w:val="00906A36"/>
    <w:rsid w:val="00911FB7"/>
    <w:rsid w:val="00922BA6"/>
    <w:rsid w:val="009353A8"/>
    <w:rsid w:val="00937B57"/>
    <w:rsid w:val="0094427A"/>
    <w:rsid w:val="00955C35"/>
    <w:rsid w:val="00956F54"/>
    <w:rsid w:val="00971380"/>
    <w:rsid w:val="009733A9"/>
    <w:rsid w:val="00975E53"/>
    <w:rsid w:val="00986843"/>
    <w:rsid w:val="00987D0E"/>
    <w:rsid w:val="00990CE7"/>
    <w:rsid w:val="009A347D"/>
    <w:rsid w:val="009A444E"/>
    <w:rsid w:val="009B2D19"/>
    <w:rsid w:val="009C14A6"/>
    <w:rsid w:val="009C3087"/>
    <w:rsid w:val="009C560A"/>
    <w:rsid w:val="009C5FC9"/>
    <w:rsid w:val="009C7B8B"/>
    <w:rsid w:val="009E448C"/>
    <w:rsid w:val="009E5D8E"/>
    <w:rsid w:val="00A11D24"/>
    <w:rsid w:val="00A215EE"/>
    <w:rsid w:val="00A229AD"/>
    <w:rsid w:val="00A23495"/>
    <w:rsid w:val="00A23CCB"/>
    <w:rsid w:val="00A3589B"/>
    <w:rsid w:val="00A36B3E"/>
    <w:rsid w:val="00A45986"/>
    <w:rsid w:val="00A54502"/>
    <w:rsid w:val="00A577A9"/>
    <w:rsid w:val="00A63139"/>
    <w:rsid w:val="00A73A40"/>
    <w:rsid w:val="00A87BBE"/>
    <w:rsid w:val="00A87C9C"/>
    <w:rsid w:val="00A9289B"/>
    <w:rsid w:val="00A93244"/>
    <w:rsid w:val="00A9564D"/>
    <w:rsid w:val="00AA0D04"/>
    <w:rsid w:val="00AC307E"/>
    <w:rsid w:val="00AC5437"/>
    <w:rsid w:val="00AC7F5F"/>
    <w:rsid w:val="00AD2E3A"/>
    <w:rsid w:val="00AD4767"/>
    <w:rsid w:val="00AE19F6"/>
    <w:rsid w:val="00B06B2A"/>
    <w:rsid w:val="00B101DD"/>
    <w:rsid w:val="00B1098E"/>
    <w:rsid w:val="00B14AF3"/>
    <w:rsid w:val="00B25354"/>
    <w:rsid w:val="00B368FD"/>
    <w:rsid w:val="00B43113"/>
    <w:rsid w:val="00B54087"/>
    <w:rsid w:val="00B567C2"/>
    <w:rsid w:val="00B57448"/>
    <w:rsid w:val="00B60364"/>
    <w:rsid w:val="00B606E5"/>
    <w:rsid w:val="00B7173E"/>
    <w:rsid w:val="00B74410"/>
    <w:rsid w:val="00B74929"/>
    <w:rsid w:val="00B74D76"/>
    <w:rsid w:val="00B76696"/>
    <w:rsid w:val="00B77E75"/>
    <w:rsid w:val="00B815F5"/>
    <w:rsid w:val="00B81BB7"/>
    <w:rsid w:val="00B8498A"/>
    <w:rsid w:val="00B854BA"/>
    <w:rsid w:val="00B9129F"/>
    <w:rsid w:val="00BA7C3D"/>
    <w:rsid w:val="00BC53F0"/>
    <w:rsid w:val="00BD4063"/>
    <w:rsid w:val="00BD5838"/>
    <w:rsid w:val="00BE5477"/>
    <w:rsid w:val="00BF1730"/>
    <w:rsid w:val="00BF3182"/>
    <w:rsid w:val="00BF55AF"/>
    <w:rsid w:val="00C019A8"/>
    <w:rsid w:val="00C05563"/>
    <w:rsid w:val="00C073FA"/>
    <w:rsid w:val="00C13D78"/>
    <w:rsid w:val="00C14495"/>
    <w:rsid w:val="00C21A54"/>
    <w:rsid w:val="00C25FF5"/>
    <w:rsid w:val="00C3175A"/>
    <w:rsid w:val="00C32D63"/>
    <w:rsid w:val="00C40DA8"/>
    <w:rsid w:val="00C44B31"/>
    <w:rsid w:val="00C462CC"/>
    <w:rsid w:val="00C514EF"/>
    <w:rsid w:val="00C522FD"/>
    <w:rsid w:val="00C53CE5"/>
    <w:rsid w:val="00C57D2D"/>
    <w:rsid w:val="00C625D1"/>
    <w:rsid w:val="00C7009A"/>
    <w:rsid w:val="00C700F4"/>
    <w:rsid w:val="00C716F9"/>
    <w:rsid w:val="00C72EF6"/>
    <w:rsid w:val="00C80664"/>
    <w:rsid w:val="00C87C52"/>
    <w:rsid w:val="00C87DE9"/>
    <w:rsid w:val="00CA08C2"/>
    <w:rsid w:val="00CB449C"/>
    <w:rsid w:val="00CD27C1"/>
    <w:rsid w:val="00CE1EA1"/>
    <w:rsid w:val="00CE6761"/>
    <w:rsid w:val="00CE7B97"/>
    <w:rsid w:val="00CF0B3E"/>
    <w:rsid w:val="00CF2D3D"/>
    <w:rsid w:val="00CF3048"/>
    <w:rsid w:val="00CF7543"/>
    <w:rsid w:val="00D01874"/>
    <w:rsid w:val="00D01E68"/>
    <w:rsid w:val="00D27E00"/>
    <w:rsid w:val="00D313AB"/>
    <w:rsid w:val="00D32726"/>
    <w:rsid w:val="00D345C3"/>
    <w:rsid w:val="00D37C8A"/>
    <w:rsid w:val="00D41F2B"/>
    <w:rsid w:val="00D4374D"/>
    <w:rsid w:val="00D50BBB"/>
    <w:rsid w:val="00D51B5C"/>
    <w:rsid w:val="00D65327"/>
    <w:rsid w:val="00D9793C"/>
    <w:rsid w:val="00DA2E84"/>
    <w:rsid w:val="00DB2708"/>
    <w:rsid w:val="00DB5EAF"/>
    <w:rsid w:val="00DD6077"/>
    <w:rsid w:val="00DE0AAB"/>
    <w:rsid w:val="00DE1105"/>
    <w:rsid w:val="00DE2D72"/>
    <w:rsid w:val="00DE5B27"/>
    <w:rsid w:val="00DF60FF"/>
    <w:rsid w:val="00DF74FE"/>
    <w:rsid w:val="00E03ABB"/>
    <w:rsid w:val="00E07ABF"/>
    <w:rsid w:val="00E21806"/>
    <w:rsid w:val="00E26280"/>
    <w:rsid w:val="00E314C0"/>
    <w:rsid w:val="00E3476D"/>
    <w:rsid w:val="00E35DA1"/>
    <w:rsid w:val="00E36330"/>
    <w:rsid w:val="00E42059"/>
    <w:rsid w:val="00E44495"/>
    <w:rsid w:val="00E454A8"/>
    <w:rsid w:val="00E46FB6"/>
    <w:rsid w:val="00E50FCF"/>
    <w:rsid w:val="00E803FD"/>
    <w:rsid w:val="00E814E6"/>
    <w:rsid w:val="00E86C94"/>
    <w:rsid w:val="00E922F3"/>
    <w:rsid w:val="00E9414E"/>
    <w:rsid w:val="00EA1C93"/>
    <w:rsid w:val="00EA53A4"/>
    <w:rsid w:val="00EA6B66"/>
    <w:rsid w:val="00EB2682"/>
    <w:rsid w:val="00EC0E3A"/>
    <w:rsid w:val="00EC222E"/>
    <w:rsid w:val="00ED0B4A"/>
    <w:rsid w:val="00ED0C55"/>
    <w:rsid w:val="00ED2FC5"/>
    <w:rsid w:val="00ED3AF4"/>
    <w:rsid w:val="00ED71A6"/>
    <w:rsid w:val="00EF1510"/>
    <w:rsid w:val="00EF32C8"/>
    <w:rsid w:val="00EF3DAF"/>
    <w:rsid w:val="00EF567C"/>
    <w:rsid w:val="00F004FB"/>
    <w:rsid w:val="00F01F2B"/>
    <w:rsid w:val="00F05F66"/>
    <w:rsid w:val="00F0762A"/>
    <w:rsid w:val="00F12F49"/>
    <w:rsid w:val="00F148CB"/>
    <w:rsid w:val="00F24161"/>
    <w:rsid w:val="00F24D3E"/>
    <w:rsid w:val="00F31655"/>
    <w:rsid w:val="00F371EF"/>
    <w:rsid w:val="00F51996"/>
    <w:rsid w:val="00F54A80"/>
    <w:rsid w:val="00F62144"/>
    <w:rsid w:val="00F645C2"/>
    <w:rsid w:val="00F720DC"/>
    <w:rsid w:val="00F7702B"/>
    <w:rsid w:val="00F83311"/>
    <w:rsid w:val="00F83327"/>
    <w:rsid w:val="00F83C1D"/>
    <w:rsid w:val="00F9464B"/>
    <w:rsid w:val="00FA1B33"/>
    <w:rsid w:val="00FA5C82"/>
    <w:rsid w:val="00FA66F8"/>
    <w:rsid w:val="00FA7946"/>
    <w:rsid w:val="00FA7C49"/>
    <w:rsid w:val="00FB67FD"/>
    <w:rsid w:val="00FC003A"/>
    <w:rsid w:val="00FC04FA"/>
    <w:rsid w:val="00FD4403"/>
    <w:rsid w:val="00FD70A8"/>
    <w:rsid w:val="00FE2AAF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15AC7"/>
  <w15:docId w15:val="{7A08CD99-EC06-4293-81A1-B61E72C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7E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E8"/>
    <w:rPr>
      <w:rFonts w:ascii="Heiti TC Light" w:eastAsia="Heiti TC 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1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9F"/>
  </w:style>
  <w:style w:type="character" w:styleId="PageNumber">
    <w:name w:val="page number"/>
    <w:basedOn w:val="DefaultParagraphFont"/>
    <w:uiPriority w:val="99"/>
    <w:semiHidden/>
    <w:unhideWhenUsed/>
    <w:rsid w:val="0021149F"/>
  </w:style>
  <w:style w:type="character" w:styleId="Hyperlink">
    <w:name w:val="Hyperlink"/>
    <w:basedOn w:val="DefaultParagraphFont"/>
    <w:uiPriority w:val="99"/>
    <w:unhideWhenUsed/>
    <w:rsid w:val="002668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0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9C8"/>
  </w:style>
  <w:style w:type="character" w:styleId="CommentReference">
    <w:name w:val="annotation reference"/>
    <w:basedOn w:val="DefaultParagraphFont"/>
    <w:uiPriority w:val="99"/>
    <w:semiHidden/>
    <w:unhideWhenUsed/>
    <w:rsid w:val="00E35D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D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D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D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DA1"/>
    <w:rPr>
      <w:b/>
      <w:bCs/>
      <w:sz w:val="20"/>
      <w:szCs w:val="20"/>
    </w:rPr>
  </w:style>
  <w:style w:type="character" w:customStyle="1" w:styleId="im">
    <w:name w:val="im"/>
    <w:basedOn w:val="DefaultParagraphFont"/>
    <w:rsid w:val="00766754"/>
  </w:style>
  <w:style w:type="character" w:customStyle="1" w:styleId="apple-converted-space">
    <w:name w:val="apple-converted-space"/>
    <w:basedOn w:val="DefaultParagraphFont"/>
    <w:rsid w:val="00766754"/>
  </w:style>
  <w:style w:type="paragraph" w:customStyle="1" w:styleId="bodytext">
    <w:name w:val="bodytext"/>
    <w:basedOn w:val="Normal"/>
    <w:rsid w:val="000131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11D6F-9EE8-4D80-8421-8B054FE9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Premaratne, Thakshila (SLWP)</cp:lastModifiedBy>
  <cp:revision>5</cp:revision>
  <dcterms:created xsi:type="dcterms:W3CDTF">2017-03-07T03:05:00Z</dcterms:created>
  <dcterms:modified xsi:type="dcterms:W3CDTF">2017-03-07T06:02:00Z</dcterms:modified>
</cp:coreProperties>
</file>