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F7E4" w14:textId="77777777" w:rsidR="00C77594" w:rsidRPr="00C44A48" w:rsidRDefault="00C77594" w:rsidP="00C77594">
      <w:pPr>
        <w:spacing w:after="120"/>
        <w:jc w:val="center"/>
        <w:rPr>
          <w:rFonts w:ascii="Arial" w:hAnsi="Arial" w:cs="Arial"/>
          <w:b/>
          <w:bCs/>
          <w:sz w:val="24"/>
          <w:szCs w:val="24"/>
          <w:lang w:val="fr-FR"/>
        </w:rPr>
      </w:pPr>
      <w:r w:rsidRPr="00C44A48">
        <w:rPr>
          <w:b/>
          <w:noProof/>
          <w:sz w:val="40"/>
          <w:szCs w:val="40"/>
          <w:lang w:val="fr-FR" w:eastAsia="fr-FR"/>
        </w:rPr>
        <w:drawing>
          <wp:inline distT="0" distB="0" distL="0" distR="0" wp14:anchorId="30D817F1" wp14:editId="6D1B33F7">
            <wp:extent cx="2057400" cy="1285875"/>
            <wp:effectExtent l="0" t="0" r="0" b="9525"/>
            <wp:docPr id="34" name="Picture 34"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apfm\AF-Logo-Web-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285875"/>
                    </a:xfrm>
                    <a:prstGeom prst="rect">
                      <a:avLst/>
                    </a:prstGeom>
                    <a:noFill/>
                    <a:ln>
                      <a:noFill/>
                    </a:ln>
                  </pic:spPr>
                </pic:pic>
              </a:graphicData>
            </a:graphic>
          </wp:inline>
        </w:drawing>
      </w:r>
    </w:p>
    <w:p w14:paraId="71E0B194" w14:textId="77777777" w:rsidR="00C77594" w:rsidRPr="00C44A48" w:rsidRDefault="00C77594" w:rsidP="00C77594">
      <w:pPr>
        <w:spacing w:after="120"/>
        <w:jc w:val="center"/>
        <w:rPr>
          <w:rFonts w:ascii="Arial" w:hAnsi="Arial" w:cs="Arial"/>
          <w:b/>
          <w:bCs/>
          <w:sz w:val="24"/>
          <w:szCs w:val="24"/>
          <w:lang w:val="fr-FR"/>
        </w:rPr>
      </w:pPr>
    </w:p>
    <w:p w14:paraId="54096D1B" w14:textId="0A190627" w:rsidR="00C77594" w:rsidRPr="00301403" w:rsidRDefault="00C77594" w:rsidP="00C77594">
      <w:pPr>
        <w:pStyle w:val="Titre"/>
        <w:spacing w:line="276" w:lineRule="auto"/>
        <w:jc w:val="center"/>
        <w:rPr>
          <w:rFonts w:cs="Times New Roman"/>
          <w:b/>
          <w:bCs/>
          <w:color w:val="000000" w:themeColor="text1"/>
          <w:sz w:val="28"/>
          <w:szCs w:val="28"/>
          <w:lang w:val="fr-FR"/>
        </w:rPr>
      </w:pPr>
      <w:r w:rsidRPr="00301403">
        <w:rPr>
          <w:rFonts w:cs="Times New Roman"/>
          <w:b/>
          <w:bCs/>
          <w:color w:val="000000" w:themeColor="text1"/>
          <w:sz w:val="28"/>
          <w:szCs w:val="28"/>
          <w:lang w:val="fr-FR"/>
        </w:rPr>
        <w:t>Projet : "Intégrer la gestion des inondations et de la sécheresse et de l’alerte précoce pour l’adaptation au changement climatique dans le bassin de la Volta"</w:t>
      </w:r>
    </w:p>
    <w:p w14:paraId="08AB85D8" w14:textId="77777777" w:rsidR="00C77594" w:rsidRPr="00301403" w:rsidRDefault="00C77594" w:rsidP="00C77594">
      <w:pPr>
        <w:pStyle w:val="Titre"/>
        <w:spacing w:line="276" w:lineRule="auto"/>
        <w:jc w:val="center"/>
        <w:rPr>
          <w:rFonts w:cs="Times New Roman"/>
          <w:b/>
          <w:bCs/>
          <w:color w:val="000000" w:themeColor="text1"/>
          <w:sz w:val="16"/>
          <w:szCs w:val="16"/>
          <w:lang w:val="fr-FR"/>
        </w:rPr>
      </w:pPr>
    </w:p>
    <w:p w14:paraId="373A6B90" w14:textId="77777777" w:rsidR="00C77594" w:rsidRPr="00301403" w:rsidRDefault="00C77594" w:rsidP="00C77594">
      <w:pPr>
        <w:pStyle w:val="Titre"/>
        <w:spacing w:line="276" w:lineRule="auto"/>
        <w:jc w:val="center"/>
        <w:rPr>
          <w:rFonts w:cs="Times New Roman"/>
          <w:b/>
          <w:bCs/>
          <w:color w:val="000000" w:themeColor="text1"/>
          <w:sz w:val="28"/>
          <w:szCs w:val="28"/>
          <w:lang w:val="fr-FR"/>
        </w:rPr>
      </w:pPr>
      <w:r w:rsidRPr="00301403">
        <w:rPr>
          <w:rFonts w:cs="Times New Roman"/>
          <w:b/>
          <w:bCs/>
          <w:color w:val="000000" w:themeColor="text1"/>
          <w:sz w:val="28"/>
          <w:szCs w:val="28"/>
          <w:lang w:val="fr-FR"/>
        </w:rPr>
        <w:t>(Projet VFDM)</w:t>
      </w:r>
    </w:p>
    <w:p w14:paraId="685C41A5" w14:textId="77777777" w:rsidR="00C77594" w:rsidRPr="00C44A48" w:rsidRDefault="00C77594" w:rsidP="00C77594">
      <w:pPr>
        <w:spacing w:after="120"/>
        <w:jc w:val="center"/>
        <w:rPr>
          <w:rFonts w:ascii="Arial" w:hAnsi="Arial" w:cs="Arial"/>
          <w:b/>
          <w:bCs/>
          <w:sz w:val="24"/>
          <w:szCs w:val="24"/>
          <w:lang w:val="fr-FR"/>
        </w:rPr>
      </w:pPr>
    </w:p>
    <w:p w14:paraId="16F70EC2" w14:textId="40D4B444" w:rsidR="00171C12" w:rsidRPr="00F415E0" w:rsidRDefault="008247A7" w:rsidP="00C77594">
      <w:pPr>
        <w:spacing w:after="120"/>
        <w:jc w:val="center"/>
        <w:rPr>
          <w:rFonts w:cs="Arial"/>
          <w:b/>
          <w:bCs/>
          <w:sz w:val="28"/>
          <w:szCs w:val="28"/>
          <w:lang w:val="fr-FR"/>
        </w:rPr>
      </w:pPr>
      <w:r w:rsidRPr="00F415E0">
        <w:rPr>
          <w:rFonts w:cs="Arial"/>
          <w:b/>
          <w:bCs/>
          <w:sz w:val="28"/>
          <w:szCs w:val="28"/>
          <w:lang w:val="fr-FR"/>
        </w:rPr>
        <w:t xml:space="preserve">ELABORATION </w:t>
      </w:r>
      <w:r w:rsidR="00171C12" w:rsidRPr="00F415E0">
        <w:rPr>
          <w:rFonts w:cs="Arial"/>
          <w:b/>
          <w:bCs/>
          <w:sz w:val="28"/>
          <w:szCs w:val="28"/>
          <w:lang w:val="fr-FR"/>
        </w:rPr>
        <w:t xml:space="preserve">DU PLAN D'ACTION POUR </w:t>
      </w:r>
      <w:r w:rsidR="006D56E0" w:rsidRPr="00F415E0">
        <w:rPr>
          <w:rFonts w:cs="Arial"/>
          <w:b/>
          <w:bCs/>
          <w:sz w:val="28"/>
          <w:szCs w:val="28"/>
          <w:lang w:val="fr-FR"/>
        </w:rPr>
        <w:t xml:space="preserve">UNE PARTICIPATION ACCRUE DES FEMMES ET DES GROUPES VULNERABLES DANS LA GESTION </w:t>
      </w:r>
      <w:r w:rsidR="00171C12" w:rsidRPr="00F415E0">
        <w:rPr>
          <w:rFonts w:cs="Arial"/>
          <w:b/>
          <w:bCs/>
          <w:sz w:val="28"/>
          <w:szCs w:val="28"/>
          <w:lang w:val="fr-FR"/>
        </w:rPr>
        <w:t>INTÉGR</w:t>
      </w:r>
      <w:r w:rsidR="006D56E0" w:rsidRPr="00F415E0">
        <w:rPr>
          <w:rFonts w:cs="Arial"/>
          <w:b/>
          <w:bCs/>
          <w:sz w:val="28"/>
          <w:szCs w:val="28"/>
          <w:lang w:val="fr-FR"/>
        </w:rPr>
        <w:t>EE ET L’ALERTE AUX INON</w:t>
      </w:r>
      <w:r w:rsidR="00171C12" w:rsidRPr="00F415E0">
        <w:rPr>
          <w:rFonts w:cs="Arial"/>
          <w:b/>
          <w:bCs/>
          <w:sz w:val="28"/>
          <w:szCs w:val="28"/>
          <w:lang w:val="fr-FR"/>
        </w:rPr>
        <w:t>ATION</w:t>
      </w:r>
      <w:r w:rsidR="006D56E0" w:rsidRPr="00F415E0">
        <w:rPr>
          <w:rFonts w:cs="Arial"/>
          <w:b/>
          <w:bCs/>
          <w:sz w:val="28"/>
          <w:szCs w:val="28"/>
          <w:lang w:val="fr-FR"/>
        </w:rPr>
        <w:t>S AUX NIVEAU LOCAL</w:t>
      </w:r>
      <w:r w:rsidR="003A3B45">
        <w:rPr>
          <w:rFonts w:cs="Arial"/>
          <w:b/>
          <w:bCs/>
          <w:sz w:val="28"/>
          <w:szCs w:val="28"/>
          <w:lang w:val="fr-FR"/>
        </w:rPr>
        <w:t xml:space="preserve">, </w:t>
      </w:r>
      <w:r w:rsidR="006D56E0" w:rsidRPr="00F415E0">
        <w:rPr>
          <w:rFonts w:cs="Arial"/>
          <w:b/>
          <w:bCs/>
          <w:sz w:val="28"/>
          <w:szCs w:val="28"/>
          <w:lang w:val="fr-FR"/>
        </w:rPr>
        <w:t>NATIONAL</w:t>
      </w:r>
      <w:r w:rsidR="003A3B45">
        <w:rPr>
          <w:rFonts w:cs="Arial"/>
          <w:b/>
          <w:bCs/>
          <w:sz w:val="28"/>
          <w:szCs w:val="28"/>
          <w:lang w:val="fr-FR"/>
        </w:rPr>
        <w:t xml:space="preserve"> ET REGIONAL </w:t>
      </w:r>
      <w:r w:rsidR="006D56E0" w:rsidRPr="00F415E0">
        <w:rPr>
          <w:rFonts w:cs="Arial"/>
          <w:b/>
          <w:bCs/>
          <w:sz w:val="28"/>
          <w:szCs w:val="28"/>
          <w:lang w:val="fr-FR"/>
        </w:rPr>
        <w:t xml:space="preserve">DANS </w:t>
      </w:r>
      <w:r w:rsidR="003A3B45">
        <w:rPr>
          <w:rFonts w:cs="Arial"/>
          <w:b/>
          <w:bCs/>
          <w:sz w:val="28"/>
          <w:szCs w:val="28"/>
          <w:lang w:val="fr-FR"/>
        </w:rPr>
        <w:t>LE</w:t>
      </w:r>
      <w:r w:rsidR="006D56E0" w:rsidRPr="00F415E0">
        <w:rPr>
          <w:rFonts w:cs="Arial"/>
          <w:b/>
          <w:bCs/>
          <w:sz w:val="28"/>
          <w:szCs w:val="28"/>
          <w:lang w:val="fr-FR"/>
        </w:rPr>
        <w:t xml:space="preserve"> </w:t>
      </w:r>
      <w:r w:rsidR="003A3B45">
        <w:rPr>
          <w:rFonts w:cs="Arial"/>
          <w:b/>
          <w:bCs/>
          <w:sz w:val="28"/>
          <w:szCs w:val="28"/>
          <w:lang w:val="fr-FR"/>
        </w:rPr>
        <w:t>BASSIN</w:t>
      </w:r>
      <w:r w:rsidR="00171C12" w:rsidRPr="00F415E0">
        <w:rPr>
          <w:rFonts w:cs="Arial"/>
          <w:b/>
          <w:bCs/>
          <w:sz w:val="28"/>
          <w:szCs w:val="28"/>
          <w:lang w:val="fr-FR"/>
        </w:rPr>
        <w:t xml:space="preserve"> </w:t>
      </w:r>
      <w:r w:rsidR="006D56E0" w:rsidRPr="00F415E0">
        <w:rPr>
          <w:rFonts w:cs="Arial"/>
          <w:b/>
          <w:bCs/>
          <w:sz w:val="28"/>
          <w:szCs w:val="28"/>
          <w:lang w:val="fr-FR"/>
        </w:rPr>
        <w:t>DE LA VOLTA</w:t>
      </w:r>
    </w:p>
    <w:p w14:paraId="6A794912" w14:textId="77777777" w:rsidR="006D56E0" w:rsidRPr="00171C12" w:rsidRDefault="006D56E0" w:rsidP="00C77594">
      <w:pPr>
        <w:spacing w:after="120"/>
        <w:jc w:val="center"/>
        <w:rPr>
          <w:rFonts w:cs="Arial"/>
          <w:b/>
          <w:bCs/>
          <w:sz w:val="36"/>
          <w:szCs w:val="36"/>
          <w:lang w:val="fr-FR"/>
        </w:rPr>
      </w:pPr>
    </w:p>
    <w:p w14:paraId="0AF7A3A5" w14:textId="77777777" w:rsidR="00C77594" w:rsidRPr="00171C12" w:rsidRDefault="00C77594" w:rsidP="00171C12">
      <w:pPr>
        <w:spacing w:after="120"/>
        <w:jc w:val="center"/>
        <w:rPr>
          <w:rFonts w:cs="Arial"/>
          <w:b/>
          <w:bCs/>
          <w:sz w:val="26"/>
          <w:szCs w:val="26"/>
          <w:lang w:val="fr-FR"/>
        </w:rPr>
      </w:pPr>
    </w:p>
    <w:p w14:paraId="594DA76A" w14:textId="35500ED8" w:rsidR="00C77594" w:rsidRPr="008247A7" w:rsidRDefault="008247A7" w:rsidP="008247A7">
      <w:pPr>
        <w:jc w:val="center"/>
        <w:rPr>
          <w:color w:val="000000" w:themeColor="text1"/>
          <w:u w:val="single"/>
          <w:lang w:val="fr-FR"/>
        </w:rPr>
      </w:pPr>
      <w:r w:rsidRPr="008247A7">
        <w:rPr>
          <w:rFonts w:cs="Arial"/>
          <w:b/>
          <w:bCs/>
          <w:sz w:val="28"/>
          <w:szCs w:val="28"/>
          <w:u w:val="single"/>
          <w:lang w:val="fr-FR"/>
        </w:rPr>
        <w:t>TERMES DE REFERENCE DU CONSULTANT</w:t>
      </w:r>
    </w:p>
    <w:p w14:paraId="131C695F" w14:textId="77777777" w:rsidR="00C77594" w:rsidRPr="00C44A48" w:rsidRDefault="00C77594" w:rsidP="00C77594">
      <w:pPr>
        <w:rPr>
          <w:color w:val="000000" w:themeColor="text1"/>
          <w:lang w:val="fr-FR"/>
        </w:rPr>
      </w:pPr>
    </w:p>
    <w:p w14:paraId="44032F83" w14:textId="06314D90" w:rsidR="00C77594" w:rsidRDefault="00C77594" w:rsidP="00C77594">
      <w:pPr>
        <w:rPr>
          <w:rFonts w:cs="Times New Roman"/>
          <w:b/>
          <w:bCs/>
          <w:sz w:val="28"/>
          <w:szCs w:val="28"/>
          <w:lang w:val="fr-FR"/>
        </w:rPr>
      </w:pPr>
      <w:r w:rsidRPr="00301403">
        <w:rPr>
          <w:rFonts w:cs="Times New Roman"/>
          <w:b/>
          <w:bCs/>
          <w:sz w:val="28"/>
          <w:szCs w:val="28"/>
          <w:lang w:val="fr-FR"/>
        </w:rPr>
        <w:t>Partenaires d’exécution</w:t>
      </w:r>
      <w:r w:rsidRPr="00301403">
        <w:rPr>
          <w:rFonts w:cs="Times New Roman"/>
          <w:b/>
          <w:bCs/>
          <w:sz w:val="28"/>
          <w:szCs w:val="28"/>
          <w:lang w:val="fr-FR"/>
        </w:rPr>
        <w:tab/>
      </w:r>
      <w:r w:rsidRPr="00301403">
        <w:rPr>
          <w:rFonts w:cs="Times New Roman"/>
          <w:b/>
          <w:bCs/>
          <w:sz w:val="28"/>
          <w:szCs w:val="28"/>
          <w:lang w:val="fr-FR"/>
        </w:rPr>
        <w:tab/>
      </w:r>
      <w:r w:rsidRPr="00301403">
        <w:rPr>
          <w:rFonts w:cs="Times New Roman"/>
          <w:b/>
          <w:bCs/>
          <w:sz w:val="28"/>
          <w:szCs w:val="28"/>
          <w:lang w:val="fr-FR"/>
        </w:rPr>
        <w:tab/>
      </w:r>
      <w:r w:rsidRPr="00301403">
        <w:rPr>
          <w:rFonts w:cs="Times New Roman"/>
          <w:b/>
          <w:bCs/>
          <w:sz w:val="28"/>
          <w:szCs w:val="28"/>
          <w:lang w:val="fr-FR"/>
        </w:rPr>
        <w:tab/>
      </w:r>
      <w:r w:rsidRPr="00301403">
        <w:rPr>
          <w:rFonts w:cs="Times New Roman"/>
          <w:b/>
          <w:bCs/>
          <w:sz w:val="28"/>
          <w:szCs w:val="28"/>
          <w:lang w:val="fr-FR"/>
        </w:rPr>
        <w:tab/>
      </w:r>
      <w:proofErr w:type="gramStart"/>
      <w:r w:rsidR="00B54476">
        <w:rPr>
          <w:rFonts w:cs="Times New Roman"/>
          <w:b/>
          <w:bCs/>
          <w:sz w:val="28"/>
          <w:szCs w:val="28"/>
          <w:lang w:val="fr-FR"/>
        </w:rPr>
        <w:t>Jui</w:t>
      </w:r>
      <w:r w:rsidR="00171C12">
        <w:rPr>
          <w:rFonts w:cs="Times New Roman"/>
          <w:b/>
          <w:bCs/>
          <w:sz w:val="28"/>
          <w:szCs w:val="28"/>
          <w:lang w:val="fr-FR"/>
        </w:rPr>
        <w:t>llet</w:t>
      </w:r>
      <w:proofErr w:type="gramEnd"/>
      <w:r w:rsidR="00B54476">
        <w:rPr>
          <w:rFonts w:cs="Times New Roman"/>
          <w:b/>
          <w:bCs/>
          <w:sz w:val="28"/>
          <w:szCs w:val="28"/>
          <w:lang w:val="fr-FR"/>
        </w:rPr>
        <w:t xml:space="preserve"> </w:t>
      </w:r>
      <w:r w:rsidRPr="00301403">
        <w:rPr>
          <w:rFonts w:cs="Times New Roman"/>
          <w:b/>
          <w:bCs/>
          <w:sz w:val="28"/>
          <w:szCs w:val="28"/>
          <w:lang w:val="fr-FR"/>
        </w:rPr>
        <w:t>202</w:t>
      </w:r>
      <w:r w:rsidR="00171C12">
        <w:rPr>
          <w:rFonts w:cs="Times New Roman"/>
          <w:b/>
          <w:bCs/>
          <w:sz w:val="28"/>
          <w:szCs w:val="28"/>
          <w:lang w:val="fr-FR"/>
        </w:rPr>
        <w:t>2</w:t>
      </w:r>
    </w:p>
    <w:p w14:paraId="5ABD1826" w14:textId="77777777" w:rsidR="00301403" w:rsidRPr="00301403" w:rsidRDefault="00301403" w:rsidP="00C77594">
      <w:pPr>
        <w:rPr>
          <w:rFonts w:cs="Times New Roman"/>
          <w:b/>
          <w:bCs/>
          <w:sz w:val="28"/>
          <w:szCs w:val="28"/>
          <w:lang w:val="fr-FR"/>
        </w:rPr>
      </w:pPr>
    </w:p>
    <w:p w14:paraId="6BED54CC" w14:textId="77777777" w:rsidR="00C77594" w:rsidRDefault="00C77594" w:rsidP="00301403">
      <w:pPr>
        <w:pStyle w:val="Default"/>
        <w:spacing w:after="76"/>
        <w:jc w:val="center"/>
        <w:rPr>
          <w:rFonts w:ascii="Arial" w:hAnsi="Arial" w:cs="Arial"/>
          <w:b/>
          <w:bCs/>
          <w:sz w:val="28"/>
          <w:szCs w:val="28"/>
          <w:lang w:val="fr-FR"/>
        </w:rPr>
      </w:pPr>
      <w:r w:rsidRPr="00C44A48">
        <w:rPr>
          <w:b/>
          <w:noProof/>
          <w:sz w:val="40"/>
          <w:szCs w:val="40"/>
          <w:lang w:val="fr-FR" w:eastAsia="fr-FR"/>
        </w:rPr>
        <w:drawing>
          <wp:inline distT="0" distB="0" distL="0" distR="0" wp14:anchorId="47A58C82" wp14:editId="350C21C8">
            <wp:extent cx="2505075" cy="84772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847725"/>
                    </a:xfrm>
                    <a:prstGeom prst="rect">
                      <a:avLst/>
                    </a:prstGeom>
                    <a:noFill/>
                    <a:ln>
                      <a:noFill/>
                    </a:ln>
                  </pic:spPr>
                </pic:pic>
              </a:graphicData>
            </a:graphic>
          </wp:inline>
        </w:drawing>
      </w:r>
      <w:r w:rsidRPr="00C44A48">
        <w:rPr>
          <w:b/>
          <w:noProof/>
          <w:sz w:val="40"/>
          <w:szCs w:val="40"/>
          <w:lang w:val="fr-FR" w:eastAsia="fr-FR"/>
        </w:rPr>
        <w:drawing>
          <wp:inline distT="0" distB="0" distL="0" distR="0" wp14:anchorId="2D78C53B" wp14:editId="0D333E88">
            <wp:extent cx="1028700" cy="1028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C44A48">
        <w:rPr>
          <w:b/>
          <w:noProof/>
          <w:sz w:val="40"/>
          <w:szCs w:val="40"/>
          <w:lang w:val="fr-FR" w:eastAsia="fr-FR"/>
        </w:rPr>
        <w:drawing>
          <wp:inline distT="0" distB="0" distL="0" distR="0" wp14:anchorId="01F28F92" wp14:editId="517A954D">
            <wp:extent cx="2343150" cy="638175"/>
            <wp:effectExtent l="0" t="0" r="0" b="9525"/>
            <wp:docPr id="25" name="Picture 25"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esktop\apfm\GWP West Africa freezone rg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p>
    <w:p w14:paraId="5D4F1EBF" w14:textId="77777777" w:rsidR="00301403" w:rsidRDefault="00301403" w:rsidP="00301403">
      <w:pPr>
        <w:pStyle w:val="Default"/>
        <w:spacing w:after="76"/>
        <w:jc w:val="center"/>
        <w:rPr>
          <w:rFonts w:ascii="Arial" w:hAnsi="Arial" w:cs="Arial"/>
          <w:b/>
          <w:bCs/>
          <w:sz w:val="28"/>
          <w:szCs w:val="28"/>
          <w:lang w:val="fr-FR"/>
        </w:rPr>
      </w:pPr>
    </w:p>
    <w:p w14:paraId="4AB03452" w14:textId="6EC38195" w:rsidR="00301403" w:rsidRPr="00C44A48" w:rsidRDefault="00301403" w:rsidP="00301403">
      <w:pPr>
        <w:pStyle w:val="Default"/>
        <w:spacing w:after="76"/>
        <w:jc w:val="center"/>
        <w:rPr>
          <w:rFonts w:ascii="Arial" w:hAnsi="Arial" w:cs="Arial"/>
          <w:b/>
          <w:bCs/>
          <w:sz w:val="28"/>
          <w:szCs w:val="28"/>
          <w:lang w:val="fr-FR"/>
        </w:rPr>
        <w:sectPr w:rsidR="00301403" w:rsidRPr="00C44A48" w:rsidSect="00995491">
          <w:headerReference w:type="default" r:id="rId15"/>
          <w:footerReference w:type="default" r:id="rId16"/>
          <w:pgSz w:w="11907" w:h="16839" w:code="9"/>
          <w:pgMar w:top="1440" w:right="850" w:bottom="1440" w:left="1440" w:header="708" w:footer="708" w:gutter="0"/>
          <w:cols w:space="708"/>
          <w:docGrid w:linePitch="360"/>
        </w:sectPr>
      </w:pPr>
    </w:p>
    <w:p w14:paraId="45CC9BBC" w14:textId="77777777" w:rsidR="00301403" w:rsidRDefault="00301403" w:rsidP="00C77594">
      <w:pPr>
        <w:pStyle w:val="Paragraphedeliste"/>
        <w:shd w:val="clear" w:color="auto" w:fill="FFFFFF"/>
        <w:spacing w:before="240" w:after="240" w:line="240" w:lineRule="auto"/>
        <w:ind w:left="360"/>
        <w:jc w:val="both"/>
        <w:rPr>
          <w:rFonts w:ascii="Calibri" w:eastAsia="Times New Roman" w:hAnsi="Calibri" w:cs="Calibri"/>
          <w:b/>
          <w:sz w:val="24"/>
          <w:szCs w:val="24"/>
          <w:lang w:val="fr-FR" w:eastAsia="it-IT"/>
        </w:rPr>
      </w:pPr>
    </w:p>
    <w:sdt>
      <w:sdtPr>
        <w:rPr>
          <w:rFonts w:ascii="Verdana" w:eastAsiaTheme="minorEastAsia" w:hAnsi="Verdana" w:cstheme="minorBidi"/>
          <w:color w:val="auto"/>
          <w:sz w:val="20"/>
          <w:szCs w:val="22"/>
          <w:lang w:val="en-GB" w:eastAsia="zh-CN"/>
        </w:rPr>
        <w:id w:val="1347208819"/>
        <w:docPartObj>
          <w:docPartGallery w:val="Table of Contents"/>
          <w:docPartUnique/>
        </w:docPartObj>
      </w:sdtPr>
      <w:sdtEndPr>
        <w:rPr>
          <w:b/>
          <w:bCs/>
        </w:rPr>
      </w:sdtEndPr>
      <w:sdtContent>
        <w:p w14:paraId="36A03DBC" w14:textId="4B8E2B77" w:rsidR="00301403" w:rsidRPr="00301403" w:rsidRDefault="00301403" w:rsidP="00301403">
          <w:pPr>
            <w:pStyle w:val="En-ttedetabledesmatires"/>
            <w:spacing w:before="120" w:after="120"/>
            <w:rPr>
              <w:rFonts w:ascii="Verdana" w:hAnsi="Verdana"/>
              <w:b/>
              <w:bCs/>
              <w:sz w:val="22"/>
              <w:szCs w:val="22"/>
            </w:rPr>
          </w:pPr>
          <w:r w:rsidRPr="00301403">
            <w:rPr>
              <w:rFonts w:ascii="Verdana" w:hAnsi="Verdana"/>
              <w:b/>
              <w:bCs/>
              <w:sz w:val="22"/>
              <w:szCs w:val="22"/>
            </w:rPr>
            <w:t>Table des matières</w:t>
          </w:r>
        </w:p>
        <w:p w14:paraId="0BADC1B5" w14:textId="21F61E3B" w:rsidR="00F415E0" w:rsidRDefault="00301403" w:rsidP="00F415E0">
          <w:pPr>
            <w:pStyle w:val="TM1"/>
            <w:rPr>
              <w:rFonts w:asciiTheme="minorHAnsi" w:hAnsiTheme="minorHAnsi"/>
              <w:noProof/>
              <w:sz w:val="22"/>
              <w:lang w:val="fr-FR" w:eastAsia="fr-FR"/>
            </w:rPr>
          </w:pPr>
          <w:r w:rsidRPr="00301403">
            <w:rPr>
              <w:b/>
              <w:bCs/>
              <w:sz w:val="22"/>
            </w:rPr>
            <w:fldChar w:fldCharType="begin"/>
          </w:r>
          <w:r w:rsidRPr="00301403">
            <w:rPr>
              <w:b/>
              <w:bCs/>
              <w:sz w:val="22"/>
            </w:rPr>
            <w:instrText xml:space="preserve"> TOC \o "1-3" \h \z \u </w:instrText>
          </w:r>
          <w:r w:rsidRPr="00301403">
            <w:rPr>
              <w:b/>
              <w:bCs/>
              <w:sz w:val="22"/>
            </w:rPr>
            <w:fldChar w:fldCharType="separate"/>
          </w:r>
          <w:hyperlink w:anchor="_Toc109313783" w:history="1">
            <w:r w:rsidR="00F415E0" w:rsidRPr="00C51711">
              <w:rPr>
                <w:rStyle w:val="Lienhypertexte"/>
                <w:rFonts w:cs="Arial"/>
                <w:b/>
                <w:bCs/>
                <w:noProof/>
                <w:lang w:val="fr-FR"/>
              </w:rPr>
              <w:t>1.</w:t>
            </w:r>
            <w:r w:rsidR="00F415E0">
              <w:rPr>
                <w:rFonts w:asciiTheme="minorHAnsi" w:hAnsiTheme="minorHAnsi"/>
                <w:noProof/>
                <w:sz w:val="22"/>
                <w:lang w:val="fr-FR" w:eastAsia="fr-FR"/>
              </w:rPr>
              <w:tab/>
            </w:r>
            <w:r w:rsidR="00F415E0" w:rsidRPr="00C51711">
              <w:rPr>
                <w:rStyle w:val="Lienhypertexte"/>
                <w:rFonts w:cs="Arial"/>
                <w:b/>
                <w:bCs/>
                <w:noProof/>
                <w:lang w:val="fr-FR"/>
              </w:rPr>
              <w:t>Contexte et justification</w:t>
            </w:r>
            <w:r w:rsidR="00F415E0">
              <w:rPr>
                <w:noProof/>
                <w:webHidden/>
              </w:rPr>
              <w:tab/>
            </w:r>
            <w:r w:rsidR="00F415E0">
              <w:rPr>
                <w:noProof/>
                <w:webHidden/>
              </w:rPr>
              <w:fldChar w:fldCharType="begin"/>
            </w:r>
            <w:r w:rsidR="00F415E0">
              <w:rPr>
                <w:noProof/>
                <w:webHidden/>
              </w:rPr>
              <w:instrText xml:space="preserve"> PAGEREF _Toc109313783 \h </w:instrText>
            </w:r>
            <w:r w:rsidR="00F415E0">
              <w:rPr>
                <w:noProof/>
                <w:webHidden/>
              </w:rPr>
            </w:r>
            <w:r w:rsidR="00F415E0">
              <w:rPr>
                <w:noProof/>
                <w:webHidden/>
              </w:rPr>
              <w:fldChar w:fldCharType="separate"/>
            </w:r>
            <w:r w:rsidR="00F415E0">
              <w:rPr>
                <w:noProof/>
                <w:webHidden/>
              </w:rPr>
              <w:t>3</w:t>
            </w:r>
            <w:r w:rsidR="00F415E0">
              <w:rPr>
                <w:noProof/>
                <w:webHidden/>
              </w:rPr>
              <w:fldChar w:fldCharType="end"/>
            </w:r>
          </w:hyperlink>
        </w:p>
        <w:p w14:paraId="23ECEBE3" w14:textId="29FF8722" w:rsidR="00F415E0" w:rsidRDefault="005A7A08" w:rsidP="00F415E0">
          <w:pPr>
            <w:pStyle w:val="TM1"/>
            <w:rPr>
              <w:rFonts w:asciiTheme="minorHAnsi" w:hAnsiTheme="minorHAnsi"/>
              <w:noProof/>
              <w:sz w:val="22"/>
              <w:lang w:val="fr-FR" w:eastAsia="fr-FR"/>
            </w:rPr>
          </w:pPr>
          <w:hyperlink w:anchor="_Toc109313784" w:history="1">
            <w:r w:rsidR="00F415E0" w:rsidRPr="00C51711">
              <w:rPr>
                <w:rStyle w:val="Lienhypertexte"/>
                <w:rFonts w:cs="Arial"/>
                <w:b/>
                <w:bCs/>
                <w:noProof/>
                <w:lang w:val="fr-FR"/>
              </w:rPr>
              <w:t>2.</w:t>
            </w:r>
            <w:r w:rsidR="00F415E0">
              <w:rPr>
                <w:rFonts w:asciiTheme="minorHAnsi" w:hAnsiTheme="minorHAnsi"/>
                <w:noProof/>
                <w:sz w:val="22"/>
                <w:lang w:val="fr-FR" w:eastAsia="fr-FR"/>
              </w:rPr>
              <w:tab/>
            </w:r>
            <w:r w:rsidR="00F415E0" w:rsidRPr="00C51711">
              <w:rPr>
                <w:rStyle w:val="Lienhypertexte"/>
                <w:rFonts w:cs="Arial"/>
                <w:b/>
                <w:bCs/>
                <w:noProof/>
                <w:lang w:val="fr-FR"/>
              </w:rPr>
              <w:t>Objectifs de la mission</w:t>
            </w:r>
            <w:r w:rsidR="00F415E0">
              <w:rPr>
                <w:noProof/>
                <w:webHidden/>
              </w:rPr>
              <w:tab/>
            </w:r>
            <w:r w:rsidR="00F415E0">
              <w:rPr>
                <w:noProof/>
                <w:webHidden/>
              </w:rPr>
              <w:fldChar w:fldCharType="begin"/>
            </w:r>
            <w:r w:rsidR="00F415E0">
              <w:rPr>
                <w:noProof/>
                <w:webHidden/>
              </w:rPr>
              <w:instrText xml:space="preserve"> PAGEREF _Toc109313784 \h </w:instrText>
            </w:r>
            <w:r w:rsidR="00F415E0">
              <w:rPr>
                <w:noProof/>
                <w:webHidden/>
              </w:rPr>
            </w:r>
            <w:r w:rsidR="00F415E0">
              <w:rPr>
                <w:noProof/>
                <w:webHidden/>
              </w:rPr>
              <w:fldChar w:fldCharType="separate"/>
            </w:r>
            <w:r w:rsidR="00F415E0">
              <w:rPr>
                <w:noProof/>
                <w:webHidden/>
              </w:rPr>
              <w:t>3</w:t>
            </w:r>
            <w:r w:rsidR="00F415E0">
              <w:rPr>
                <w:noProof/>
                <w:webHidden/>
              </w:rPr>
              <w:fldChar w:fldCharType="end"/>
            </w:r>
          </w:hyperlink>
        </w:p>
        <w:p w14:paraId="5322209B" w14:textId="4B527D62" w:rsidR="00F415E0" w:rsidRDefault="005A7A08" w:rsidP="00F415E0">
          <w:pPr>
            <w:pStyle w:val="TM1"/>
            <w:rPr>
              <w:rFonts w:asciiTheme="minorHAnsi" w:hAnsiTheme="minorHAnsi"/>
              <w:noProof/>
              <w:sz w:val="22"/>
              <w:lang w:val="fr-FR" w:eastAsia="fr-FR"/>
            </w:rPr>
          </w:pPr>
          <w:hyperlink w:anchor="_Toc109313785" w:history="1">
            <w:r w:rsidR="00F415E0" w:rsidRPr="00C51711">
              <w:rPr>
                <w:rStyle w:val="Lienhypertexte"/>
                <w:rFonts w:cs="Arial"/>
                <w:b/>
                <w:bCs/>
                <w:noProof/>
                <w:lang w:val="fr-FR"/>
              </w:rPr>
              <w:t>3.</w:t>
            </w:r>
            <w:r w:rsidR="00F415E0">
              <w:rPr>
                <w:rFonts w:asciiTheme="minorHAnsi" w:hAnsiTheme="minorHAnsi"/>
                <w:noProof/>
                <w:sz w:val="22"/>
                <w:lang w:val="fr-FR" w:eastAsia="fr-FR"/>
              </w:rPr>
              <w:tab/>
            </w:r>
            <w:r w:rsidR="00F415E0" w:rsidRPr="00C51711">
              <w:rPr>
                <w:rStyle w:val="Lienhypertexte"/>
                <w:rFonts w:cs="Arial"/>
                <w:b/>
                <w:bCs/>
                <w:noProof/>
                <w:lang w:val="fr-FR"/>
              </w:rPr>
              <w:t>Livrables attendus de la mission</w:t>
            </w:r>
            <w:r w:rsidR="00F415E0">
              <w:rPr>
                <w:noProof/>
                <w:webHidden/>
              </w:rPr>
              <w:tab/>
            </w:r>
            <w:r w:rsidR="00F415E0">
              <w:rPr>
                <w:noProof/>
                <w:webHidden/>
              </w:rPr>
              <w:fldChar w:fldCharType="begin"/>
            </w:r>
            <w:r w:rsidR="00F415E0">
              <w:rPr>
                <w:noProof/>
                <w:webHidden/>
              </w:rPr>
              <w:instrText xml:space="preserve"> PAGEREF _Toc109313785 \h </w:instrText>
            </w:r>
            <w:r w:rsidR="00F415E0">
              <w:rPr>
                <w:noProof/>
                <w:webHidden/>
              </w:rPr>
            </w:r>
            <w:r w:rsidR="00F415E0">
              <w:rPr>
                <w:noProof/>
                <w:webHidden/>
              </w:rPr>
              <w:fldChar w:fldCharType="separate"/>
            </w:r>
            <w:r w:rsidR="00F415E0">
              <w:rPr>
                <w:noProof/>
                <w:webHidden/>
              </w:rPr>
              <w:t>4</w:t>
            </w:r>
            <w:r w:rsidR="00F415E0">
              <w:rPr>
                <w:noProof/>
                <w:webHidden/>
              </w:rPr>
              <w:fldChar w:fldCharType="end"/>
            </w:r>
          </w:hyperlink>
        </w:p>
        <w:p w14:paraId="5F49BC8A" w14:textId="6BA3C563" w:rsidR="00F415E0" w:rsidRDefault="005A7A08" w:rsidP="00F415E0">
          <w:pPr>
            <w:pStyle w:val="TM1"/>
            <w:rPr>
              <w:rFonts w:asciiTheme="minorHAnsi" w:hAnsiTheme="minorHAnsi"/>
              <w:noProof/>
              <w:sz w:val="22"/>
              <w:lang w:val="fr-FR" w:eastAsia="fr-FR"/>
            </w:rPr>
          </w:pPr>
          <w:hyperlink w:anchor="_Toc109313786" w:history="1">
            <w:r w:rsidR="00F415E0" w:rsidRPr="00C51711">
              <w:rPr>
                <w:rStyle w:val="Lienhypertexte"/>
                <w:rFonts w:cs="Arial"/>
                <w:b/>
                <w:bCs/>
                <w:noProof/>
                <w:lang w:val="fr-FR"/>
              </w:rPr>
              <w:t>4.</w:t>
            </w:r>
            <w:r w:rsidR="00F415E0">
              <w:rPr>
                <w:rFonts w:asciiTheme="minorHAnsi" w:hAnsiTheme="minorHAnsi"/>
                <w:noProof/>
                <w:sz w:val="22"/>
                <w:lang w:val="fr-FR" w:eastAsia="fr-FR"/>
              </w:rPr>
              <w:tab/>
            </w:r>
            <w:r w:rsidR="00F415E0" w:rsidRPr="00C51711">
              <w:rPr>
                <w:rStyle w:val="Lienhypertexte"/>
                <w:rFonts w:cs="Arial"/>
                <w:b/>
                <w:bCs/>
                <w:noProof/>
                <w:lang w:val="fr-FR"/>
              </w:rPr>
              <w:t>Mandat du Consultant</w:t>
            </w:r>
            <w:r w:rsidR="00F415E0">
              <w:rPr>
                <w:noProof/>
                <w:webHidden/>
              </w:rPr>
              <w:tab/>
            </w:r>
            <w:r w:rsidR="00F415E0">
              <w:rPr>
                <w:noProof/>
                <w:webHidden/>
              </w:rPr>
              <w:fldChar w:fldCharType="begin"/>
            </w:r>
            <w:r w:rsidR="00F415E0">
              <w:rPr>
                <w:noProof/>
                <w:webHidden/>
              </w:rPr>
              <w:instrText xml:space="preserve"> PAGEREF _Toc109313786 \h </w:instrText>
            </w:r>
            <w:r w:rsidR="00F415E0">
              <w:rPr>
                <w:noProof/>
                <w:webHidden/>
              </w:rPr>
            </w:r>
            <w:r w:rsidR="00F415E0">
              <w:rPr>
                <w:noProof/>
                <w:webHidden/>
              </w:rPr>
              <w:fldChar w:fldCharType="separate"/>
            </w:r>
            <w:r w:rsidR="00F415E0">
              <w:rPr>
                <w:noProof/>
                <w:webHidden/>
              </w:rPr>
              <w:t>4</w:t>
            </w:r>
            <w:r w:rsidR="00F415E0">
              <w:rPr>
                <w:noProof/>
                <w:webHidden/>
              </w:rPr>
              <w:fldChar w:fldCharType="end"/>
            </w:r>
          </w:hyperlink>
        </w:p>
        <w:p w14:paraId="2AD2D8FE" w14:textId="2093C52B" w:rsidR="00F415E0" w:rsidRDefault="005A7A08" w:rsidP="00F415E0">
          <w:pPr>
            <w:pStyle w:val="TM1"/>
            <w:rPr>
              <w:rFonts w:asciiTheme="minorHAnsi" w:hAnsiTheme="minorHAnsi"/>
              <w:noProof/>
              <w:sz w:val="22"/>
              <w:lang w:val="fr-FR" w:eastAsia="fr-FR"/>
            </w:rPr>
          </w:pPr>
          <w:hyperlink w:anchor="_Toc109313787" w:history="1">
            <w:r w:rsidR="00F415E0" w:rsidRPr="00C51711">
              <w:rPr>
                <w:rStyle w:val="Lienhypertexte"/>
                <w:rFonts w:cs="Arial"/>
                <w:b/>
                <w:bCs/>
                <w:noProof/>
                <w:lang w:val="fr-FR"/>
              </w:rPr>
              <w:t>5.</w:t>
            </w:r>
            <w:r w:rsidR="00F415E0">
              <w:rPr>
                <w:rFonts w:asciiTheme="minorHAnsi" w:hAnsiTheme="minorHAnsi"/>
                <w:noProof/>
                <w:sz w:val="22"/>
                <w:lang w:val="fr-FR" w:eastAsia="fr-FR"/>
              </w:rPr>
              <w:tab/>
            </w:r>
            <w:r w:rsidR="00F415E0" w:rsidRPr="00C51711">
              <w:rPr>
                <w:rStyle w:val="Lienhypertexte"/>
                <w:rFonts w:cs="Arial"/>
                <w:b/>
                <w:bCs/>
                <w:noProof/>
                <w:lang w:val="fr-FR"/>
              </w:rPr>
              <w:t>Profil du consultant</w:t>
            </w:r>
            <w:r w:rsidR="00F415E0">
              <w:rPr>
                <w:noProof/>
                <w:webHidden/>
              </w:rPr>
              <w:tab/>
            </w:r>
            <w:r w:rsidR="00F415E0">
              <w:rPr>
                <w:noProof/>
                <w:webHidden/>
              </w:rPr>
              <w:fldChar w:fldCharType="begin"/>
            </w:r>
            <w:r w:rsidR="00F415E0">
              <w:rPr>
                <w:noProof/>
                <w:webHidden/>
              </w:rPr>
              <w:instrText xml:space="preserve"> PAGEREF _Toc109313787 \h </w:instrText>
            </w:r>
            <w:r w:rsidR="00F415E0">
              <w:rPr>
                <w:noProof/>
                <w:webHidden/>
              </w:rPr>
            </w:r>
            <w:r w:rsidR="00F415E0">
              <w:rPr>
                <w:noProof/>
                <w:webHidden/>
              </w:rPr>
              <w:fldChar w:fldCharType="separate"/>
            </w:r>
            <w:r w:rsidR="00F415E0">
              <w:rPr>
                <w:noProof/>
                <w:webHidden/>
              </w:rPr>
              <w:t>5</w:t>
            </w:r>
            <w:r w:rsidR="00F415E0">
              <w:rPr>
                <w:noProof/>
                <w:webHidden/>
              </w:rPr>
              <w:fldChar w:fldCharType="end"/>
            </w:r>
          </w:hyperlink>
        </w:p>
        <w:p w14:paraId="75DB6076" w14:textId="1E762E82" w:rsidR="00F415E0" w:rsidRDefault="005A7A08" w:rsidP="00F415E0">
          <w:pPr>
            <w:pStyle w:val="TM1"/>
            <w:rPr>
              <w:rFonts w:asciiTheme="minorHAnsi" w:hAnsiTheme="minorHAnsi"/>
              <w:noProof/>
              <w:sz w:val="22"/>
              <w:lang w:val="fr-FR" w:eastAsia="fr-FR"/>
            </w:rPr>
          </w:pPr>
          <w:hyperlink w:anchor="_Toc109313788" w:history="1">
            <w:r w:rsidR="00F415E0" w:rsidRPr="00C51711">
              <w:rPr>
                <w:rStyle w:val="Lienhypertexte"/>
                <w:rFonts w:cs="Arial"/>
                <w:b/>
                <w:bCs/>
                <w:noProof/>
                <w:lang w:val="fr-FR"/>
              </w:rPr>
              <w:t>6.</w:t>
            </w:r>
            <w:r w:rsidR="00F415E0">
              <w:rPr>
                <w:rFonts w:asciiTheme="minorHAnsi" w:hAnsiTheme="minorHAnsi"/>
                <w:noProof/>
                <w:sz w:val="22"/>
                <w:lang w:val="fr-FR" w:eastAsia="fr-FR"/>
              </w:rPr>
              <w:tab/>
            </w:r>
            <w:r w:rsidR="00F415E0" w:rsidRPr="00C51711">
              <w:rPr>
                <w:rStyle w:val="Lienhypertexte"/>
                <w:rFonts w:cs="Arial"/>
                <w:b/>
                <w:bCs/>
                <w:noProof/>
                <w:lang w:val="fr-FR"/>
              </w:rPr>
              <w:t>Durée de la mission</w:t>
            </w:r>
            <w:r w:rsidR="00F415E0">
              <w:rPr>
                <w:noProof/>
                <w:webHidden/>
              </w:rPr>
              <w:tab/>
            </w:r>
            <w:r w:rsidR="00F415E0">
              <w:rPr>
                <w:noProof/>
                <w:webHidden/>
              </w:rPr>
              <w:fldChar w:fldCharType="begin"/>
            </w:r>
            <w:r w:rsidR="00F415E0">
              <w:rPr>
                <w:noProof/>
                <w:webHidden/>
              </w:rPr>
              <w:instrText xml:space="preserve"> PAGEREF _Toc109313788 \h </w:instrText>
            </w:r>
            <w:r w:rsidR="00F415E0">
              <w:rPr>
                <w:noProof/>
                <w:webHidden/>
              </w:rPr>
            </w:r>
            <w:r w:rsidR="00F415E0">
              <w:rPr>
                <w:noProof/>
                <w:webHidden/>
              </w:rPr>
              <w:fldChar w:fldCharType="separate"/>
            </w:r>
            <w:r w:rsidR="00F415E0">
              <w:rPr>
                <w:noProof/>
                <w:webHidden/>
              </w:rPr>
              <w:t>5</w:t>
            </w:r>
            <w:r w:rsidR="00F415E0">
              <w:rPr>
                <w:noProof/>
                <w:webHidden/>
              </w:rPr>
              <w:fldChar w:fldCharType="end"/>
            </w:r>
          </w:hyperlink>
        </w:p>
        <w:p w14:paraId="7C10870C" w14:textId="27AE5EF1" w:rsidR="00F415E0" w:rsidRDefault="005A7A08" w:rsidP="00F415E0">
          <w:pPr>
            <w:pStyle w:val="TM1"/>
            <w:rPr>
              <w:rFonts w:asciiTheme="minorHAnsi" w:hAnsiTheme="minorHAnsi"/>
              <w:noProof/>
              <w:sz w:val="22"/>
              <w:lang w:val="fr-FR" w:eastAsia="fr-FR"/>
            </w:rPr>
          </w:pPr>
          <w:hyperlink w:anchor="_Toc109313789" w:history="1">
            <w:r w:rsidR="00F415E0" w:rsidRPr="00C51711">
              <w:rPr>
                <w:rStyle w:val="Lienhypertexte"/>
                <w:rFonts w:cs="Arial"/>
                <w:b/>
                <w:bCs/>
                <w:noProof/>
                <w:lang w:val="fr-FR"/>
              </w:rPr>
              <w:t>7.</w:t>
            </w:r>
            <w:r w:rsidR="00F415E0">
              <w:rPr>
                <w:rFonts w:asciiTheme="minorHAnsi" w:hAnsiTheme="minorHAnsi"/>
                <w:noProof/>
                <w:sz w:val="22"/>
                <w:lang w:val="fr-FR" w:eastAsia="fr-FR"/>
              </w:rPr>
              <w:tab/>
            </w:r>
            <w:r w:rsidR="00F415E0" w:rsidRPr="00C51711">
              <w:rPr>
                <w:rStyle w:val="Lienhypertexte"/>
                <w:rFonts w:cs="Arial"/>
                <w:b/>
                <w:bCs/>
                <w:noProof/>
                <w:lang w:val="fr-FR"/>
              </w:rPr>
              <w:t>Prise en charge du Consultant</w:t>
            </w:r>
            <w:r w:rsidR="00F415E0">
              <w:rPr>
                <w:noProof/>
                <w:webHidden/>
              </w:rPr>
              <w:tab/>
            </w:r>
            <w:r w:rsidR="00F415E0">
              <w:rPr>
                <w:noProof/>
                <w:webHidden/>
              </w:rPr>
              <w:fldChar w:fldCharType="begin"/>
            </w:r>
            <w:r w:rsidR="00F415E0">
              <w:rPr>
                <w:noProof/>
                <w:webHidden/>
              </w:rPr>
              <w:instrText xml:space="preserve"> PAGEREF _Toc109313789 \h </w:instrText>
            </w:r>
            <w:r w:rsidR="00F415E0">
              <w:rPr>
                <w:noProof/>
                <w:webHidden/>
              </w:rPr>
            </w:r>
            <w:r w:rsidR="00F415E0">
              <w:rPr>
                <w:noProof/>
                <w:webHidden/>
              </w:rPr>
              <w:fldChar w:fldCharType="separate"/>
            </w:r>
            <w:r w:rsidR="00F415E0">
              <w:rPr>
                <w:noProof/>
                <w:webHidden/>
              </w:rPr>
              <w:t>5</w:t>
            </w:r>
            <w:r w:rsidR="00F415E0">
              <w:rPr>
                <w:noProof/>
                <w:webHidden/>
              </w:rPr>
              <w:fldChar w:fldCharType="end"/>
            </w:r>
          </w:hyperlink>
        </w:p>
        <w:p w14:paraId="3C6D3821" w14:textId="51FA797C" w:rsidR="00301403" w:rsidRDefault="00301403" w:rsidP="00301403">
          <w:pPr>
            <w:spacing w:before="120" w:after="120"/>
          </w:pPr>
          <w:r w:rsidRPr="00301403">
            <w:rPr>
              <w:b/>
              <w:bCs/>
              <w:sz w:val="22"/>
            </w:rPr>
            <w:fldChar w:fldCharType="end"/>
          </w:r>
        </w:p>
      </w:sdtContent>
    </w:sdt>
    <w:p w14:paraId="0C255473" w14:textId="072DF1DD" w:rsidR="00C77594" w:rsidRPr="00C44A48" w:rsidRDefault="00C77594" w:rsidP="00C77594">
      <w:pPr>
        <w:pStyle w:val="Paragraphedeliste"/>
        <w:shd w:val="clear" w:color="auto" w:fill="FFFFFF"/>
        <w:spacing w:before="240" w:after="240" w:line="240" w:lineRule="auto"/>
        <w:ind w:left="360"/>
        <w:jc w:val="both"/>
        <w:rPr>
          <w:rFonts w:ascii="Calibri" w:eastAsia="Times New Roman" w:hAnsi="Calibri" w:cs="Calibri"/>
          <w:b/>
          <w:sz w:val="24"/>
          <w:szCs w:val="24"/>
          <w:lang w:val="fr-FR" w:eastAsia="it-IT"/>
        </w:rPr>
      </w:pPr>
      <w:r w:rsidRPr="00C44A48">
        <w:rPr>
          <w:rFonts w:ascii="Calibri" w:eastAsia="Times New Roman" w:hAnsi="Calibri" w:cs="Calibri"/>
          <w:b/>
          <w:sz w:val="24"/>
          <w:szCs w:val="24"/>
          <w:lang w:val="fr-FR" w:eastAsia="it-IT"/>
        </w:rPr>
        <w:br w:type="page"/>
      </w:r>
    </w:p>
    <w:p w14:paraId="64D40CDF" w14:textId="6513F8DF" w:rsidR="00C77594" w:rsidRPr="005A1D28" w:rsidRDefault="00C77594" w:rsidP="005A1D28">
      <w:pPr>
        <w:pStyle w:val="Titre1"/>
        <w:numPr>
          <w:ilvl w:val="0"/>
          <w:numId w:val="2"/>
        </w:numPr>
        <w:spacing w:before="100" w:beforeAutospacing="1" w:after="120" w:line="259" w:lineRule="auto"/>
        <w:ind w:left="357" w:hanging="357"/>
        <w:rPr>
          <w:rFonts w:ascii="Verdana" w:hAnsi="Verdana" w:cs="Arial"/>
          <w:b/>
          <w:bCs/>
          <w:sz w:val="22"/>
          <w:szCs w:val="22"/>
          <w:lang w:val="fr-FR"/>
        </w:rPr>
      </w:pPr>
      <w:bookmarkStart w:id="0" w:name="_Toc109313783"/>
      <w:r w:rsidRPr="005A1D28">
        <w:rPr>
          <w:rFonts w:ascii="Verdana" w:hAnsi="Verdana" w:cs="Arial"/>
          <w:b/>
          <w:bCs/>
          <w:sz w:val="22"/>
          <w:szCs w:val="22"/>
          <w:lang w:val="fr-FR"/>
        </w:rPr>
        <w:lastRenderedPageBreak/>
        <w:t>Contexte et justification</w:t>
      </w:r>
      <w:bookmarkEnd w:id="0"/>
    </w:p>
    <w:p w14:paraId="70B8F498" w14:textId="7380E758" w:rsidR="00DB1508" w:rsidRDefault="00C97562" w:rsidP="00C55D4F">
      <w:pPr>
        <w:spacing w:before="120" w:after="120"/>
        <w:ind w:left="7"/>
        <w:jc w:val="both"/>
        <w:rPr>
          <w:rFonts w:eastAsia="Times New Roman" w:cs="Calibri"/>
          <w:bCs/>
          <w:szCs w:val="20"/>
          <w:lang w:val="fr-FR" w:eastAsia="it-IT"/>
        </w:rPr>
      </w:pPr>
      <w:r w:rsidRPr="00C97562">
        <w:rPr>
          <w:rFonts w:cs="Calibri"/>
          <w:lang w:val="fr-FR"/>
        </w:rPr>
        <w:t xml:space="preserve">Dans le cadre de la mise en œuvre </w:t>
      </w:r>
      <w:r w:rsidRPr="00C97562">
        <w:rPr>
          <w:rFonts w:eastAsia="Times New Roman" w:cs="Calibri"/>
          <w:bCs/>
          <w:szCs w:val="20"/>
          <w:lang w:val="fr-FR" w:eastAsia="it-IT"/>
        </w:rPr>
        <w:t xml:space="preserve">du projet intitulé </w:t>
      </w:r>
      <w:bookmarkStart w:id="1" w:name="_Hlk74317024"/>
      <w:r w:rsidRPr="00C97562">
        <w:rPr>
          <w:rFonts w:eastAsia="Times New Roman" w:cs="Calibri"/>
          <w:bCs/>
          <w:szCs w:val="20"/>
          <w:lang w:val="fr-FR" w:eastAsia="it-IT"/>
        </w:rPr>
        <w:t>« </w:t>
      </w:r>
      <w:hyperlink r:id="rId17" w:history="1">
        <w:r w:rsidRPr="00C97562">
          <w:rPr>
            <w:rStyle w:val="Lienhypertexte"/>
            <w:rFonts w:eastAsia="Times New Roman" w:cs="Calibri"/>
            <w:bCs/>
            <w:szCs w:val="20"/>
            <w:lang w:val="fr-FR" w:eastAsia="it-IT"/>
          </w:rPr>
          <w:t>Intégrer la gestion des inondations et de la sécheresse et de l'alerte rapide pour l'adaptation au changement climatique dans le bassin de la Volta</w:t>
        </w:r>
      </w:hyperlink>
      <w:r w:rsidRPr="00C97562">
        <w:rPr>
          <w:rStyle w:val="Lienhypertexte"/>
          <w:rFonts w:cs="Calibri"/>
          <w:szCs w:val="20"/>
          <w:lang w:val="fr-FR"/>
        </w:rPr>
        <w:t xml:space="preserve"> (VFDM) », </w:t>
      </w:r>
      <w:bookmarkEnd w:id="1"/>
      <w:r w:rsidRPr="00C97562">
        <w:rPr>
          <w:szCs w:val="20"/>
          <w:lang w:val="fr-FR"/>
        </w:rPr>
        <w:t>l</w:t>
      </w:r>
      <w:r w:rsidRPr="00C97562">
        <w:rPr>
          <w:rFonts w:eastAsia="Times New Roman" w:cs="Calibri"/>
          <w:bCs/>
          <w:szCs w:val="20"/>
          <w:lang w:val="fr-FR" w:eastAsia="it-IT"/>
        </w:rPr>
        <w:t xml:space="preserve">'Organisation </w:t>
      </w:r>
      <w:r w:rsidR="008247A7">
        <w:rPr>
          <w:rFonts w:eastAsia="Times New Roman" w:cs="Calibri"/>
          <w:bCs/>
          <w:szCs w:val="20"/>
          <w:lang w:val="fr-FR" w:eastAsia="it-IT"/>
        </w:rPr>
        <w:t>M</w:t>
      </w:r>
      <w:r w:rsidRPr="00C97562">
        <w:rPr>
          <w:rFonts w:eastAsia="Times New Roman" w:cs="Calibri"/>
          <w:bCs/>
          <w:szCs w:val="20"/>
          <w:lang w:val="fr-FR" w:eastAsia="it-IT"/>
        </w:rPr>
        <w:t xml:space="preserve">étéorologique </w:t>
      </w:r>
      <w:r w:rsidR="008247A7">
        <w:rPr>
          <w:rFonts w:eastAsia="Times New Roman" w:cs="Calibri"/>
          <w:bCs/>
          <w:szCs w:val="20"/>
          <w:lang w:val="fr-FR" w:eastAsia="it-IT"/>
        </w:rPr>
        <w:t>M</w:t>
      </w:r>
      <w:r w:rsidRPr="00C97562">
        <w:rPr>
          <w:rFonts w:eastAsia="Times New Roman" w:cs="Calibri"/>
          <w:bCs/>
          <w:szCs w:val="20"/>
          <w:lang w:val="fr-FR" w:eastAsia="it-IT"/>
        </w:rPr>
        <w:t xml:space="preserve">ondiale (OMM), l’Autorité du Bassin de la Volta (ABV) et le Partenariat Mondial de l’Eau en Afrique de l’Ouest (GWP-AO) ont </w:t>
      </w:r>
      <w:r w:rsidR="00171C12">
        <w:rPr>
          <w:rFonts w:eastAsia="Times New Roman" w:cs="Calibri"/>
          <w:bCs/>
          <w:szCs w:val="20"/>
          <w:lang w:val="fr-FR" w:eastAsia="it-IT"/>
        </w:rPr>
        <w:t xml:space="preserve">organisé au cours du deuxième semestre de l’année 2021, </w:t>
      </w:r>
      <w:r w:rsidR="00A642D0">
        <w:rPr>
          <w:rFonts w:eastAsia="Times New Roman" w:cs="Calibri"/>
          <w:bCs/>
          <w:szCs w:val="20"/>
          <w:lang w:val="fr-FR" w:eastAsia="it-IT"/>
        </w:rPr>
        <w:t>huit (08)</w:t>
      </w:r>
      <w:r w:rsidR="00DB1508">
        <w:rPr>
          <w:rFonts w:eastAsia="Times New Roman" w:cs="Calibri"/>
          <w:bCs/>
          <w:szCs w:val="20"/>
          <w:lang w:val="fr-FR" w:eastAsia="it-IT"/>
        </w:rPr>
        <w:t xml:space="preserve"> ateliers nationaux</w:t>
      </w:r>
      <w:r w:rsidR="006D56E0">
        <w:rPr>
          <w:rFonts w:eastAsia="Times New Roman" w:cs="Calibri"/>
          <w:bCs/>
          <w:szCs w:val="20"/>
          <w:lang w:val="fr-FR" w:eastAsia="it-IT"/>
        </w:rPr>
        <w:t xml:space="preserve"> de formation</w:t>
      </w:r>
      <w:r w:rsidR="00DB1508">
        <w:rPr>
          <w:rFonts w:eastAsia="Times New Roman" w:cs="Calibri"/>
          <w:bCs/>
          <w:szCs w:val="20"/>
          <w:lang w:val="fr-FR" w:eastAsia="it-IT"/>
        </w:rPr>
        <w:t xml:space="preserve"> </w:t>
      </w:r>
      <w:r w:rsidR="008247A7">
        <w:rPr>
          <w:rFonts w:eastAsia="Times New Roman" w:cs="Calibri"/>
          <w:bCs/>
          <w:szCs w:val="20"/>
          <w:lang w:val="fr-FR" w:eastAsia="it-IT"/>
        </w:rPr>
        <w:t xml:space="preserve">sur </w:t>
      </w:r>
      <w:r w:rsidR="003120D3">
        <w:rPr>
          <w:rFonts w:eastAsia="Times New Roman" w:cs="Calibri"/>
          <w:bCs/>
          <w:szCs w:val="20"/>
          <w:lang w:val="fr-FR" w:eastAsia="it-IT"/>
        </w:rPr>
        <w:t>l’i</w:t>
      </w:r>
      <w:r w:rsidRPr="00C97562">
        <w:rPr>
          <w:rFonts w:eastAsia="Times New Roman" w:cs="Calibri"/>
          <w:bCs/>
          <w:szCs w:val="20"/>
          <w:lang w:val="fr-FR" w:eastAsia="it-IT"/>
        </w:rPr>
        <w:t xml:space="preserve">ntégration du genre dans le Système d'Alerte Précoce de bout en bout pour la prévision des crues </w:t>
      </w:r>
      <w:r w:rsidR="00A642D0">
        <w:rPr>
          <w:rFonts w:eastAsia="Times New Roman" w:cs="Calibri"/>
          <w:bCs/>
          <w:szCs w:val="20"/>
          <w:lang w:val="fr-FR" w:eastAsia="it-IT"/>
        </w:rPr>
        <w:t>(</w:t>
      </w:r>
      <w:r w:rsidR="00A642D0" w:rsidRPr="00A642D0">
        <w:rPr>
          <w:rFonts w:eastAsia="Times New Roman" w:cs="Calibri"/>
          <w:bCs/>
          <w:szCs w:val="20"/>
          <w:lang w:val="fr-FR" w:eastAsia="it-IT"/>
        </w:rPr>
        <w:t>SAP-BEB-PC</w:t>
      </w:r>
      <w:r w:rsidR="00A642D0">
        <w:rPr>
          <w:rFonts w:eastAsia="Times New Roman" w:cs="Calibri"/>
          <w:bCs/>
          <w:szCs w:val="20"/>
          <w:lang w:val="fr-FR" w:eastAsia="it-IT"/>
        </w:rPr>
        <w:t>)</w:t>
      </w:r>
      <w:r w:rsidR="00A642D0" w:rsidRPr="00A642D0">
        <w:rPr>
          <w:rFonts w:eastAsia="Times New Roman" w:cs="Calibri"/>
          <w:bCs/>
          <w:szCs w:val="20"/>
          <w:lang w:val="fr-FR" w:eastAsia="it-IT"/>
        </w:rPr>
        <w:t xml:space="preserve"> </w:t>
      </w:r>
      <w:r w:rsidRPr="00C97562">
        <w:rPr>
          <w:rFonts w:eastAsia="Times New Roman" w:cs="Calibri"/>
          <w:bCs/>
          <w:szCs w:val="20"/>
          <w:lang w:val="fr-FR" w:eastAsia="it-IT"/>
        </w:rPr>
        <w:t xml:space="preserve">et la Gestion Intégrée des </w:t>
      </w:r>
      <w:r w:rsidR="003120D3">
        <w:rPr>
          <w:rFonts w:eastAsia="Times New Roman" w:cs="Calibri"/>
          <w:bCs/>
          <w:szCs w:val="20"/>
          <w:lang w:val="fr-FR" w:eastAsia="it-IT"/>
        </w:rPr>
        <w:t>Risques d’inondations</w:t>
      </w:r>
      <w:r w:rsidR="00A642D0">
        <w:rPr>
          <w:rFonts w:eastAsia="Times New Roman" w:cs="Calibri"/>
          <w:bCs/>
          <w:szCs w:val="20"/>
          <w:lang w:val="fr-FR" w:eastAsia="it-IT"/>
        </w:rPr>
        <w:t xml:space="preserve"> (GIRI)</w:t>
      </w:r>
      <w:r w:rsidR="003120D3">
        <w:rPr>
          <w:rFonts w:eastAsia="Times New Roman" w:cs="Calibri"/>
          <w:bCs/>
          <w:szCs w:val="20"/>
          <w:lang w:val="fr-FR" w:eastAsia="it-IT"/>
        </w:rPr>
        <w:t xml:space="preserve">. </w:t>
      </w:r>
      <w:bookmarkStart w:id="2" w:name="_Hlk74317408"/>
      <w:r w:rsidR="00DB1508">
        <w:rPr>
          <w:rFonts w:eastAsia="Times New Roman" w:cs="Calibri"/>
          <w:bCs/>
          <w:szCs w:val="20"/>
          <w:lang w:val="fr-FR" w:eastAsia="it-IT"/>
        </w:rPr>
        <w:t xml:space="preserve">Les participants aux ateliers nationaux sont des représentants des </w:t>
      </w:r>
      <w:r w:rsidR="00DB1508" w:rsidRPr="00C97562">
        <w:rPr>
          <w:lang w:val="fr-FR"/>
        </w:rPr>
        <w:t xml:space="preserve">services hydro-météo, des décideurs politiques du niveau local, des agences de protection civile, des </w:t>
      </w:r>
      <w:r w:rsidR="00DB1508" w:rsidRPr="00A642D0">
        <w:rPr>
          <w:rFonts w:eastAsia="Times New Roman" w:cs="Calibri"/>
          <w:bCs/>
          <w:szCs w:val="20"/>
          <w:lang w:val="fr-FR" w:eastAsia="it-IT"/>
        </w:rPr>
        <w:t>organisations communautaires et des organisations des femmes</w:t>
      </w:r>
      <w:r w:rsidR="00DB1508">
        <w:rPr>
          <w:rFonts w:eastAsia="Times New Roman" w:cs="Calibri"/>
          <w:bCs/>
          <w:szCs w:val="20"/>
          <w:lang w:val="fr-FR" w:eastAsia="it-IT"/>
        </w:rPr>
        <w:t xml:space="preserve">. </w:t>
      </w:r>
    </w:p>
    <w:p w14:paraId="5EFE6DD1" w14:textId="1F73FE1D" w:rsidR="00102D35" w:rsidRDefault="00A642D0" w:rsidP="00C55D4F">
      <w:pPr>
        <w:spacing w:before="120" w:after="120"/>
        <w:ind w:left="7"/>
        <w:jc w:val="both"/>
        <w:rPr>
          <w:rFonts w:eastAsia="Times New Roman" w:cs="Calibri"/>
          <w:bCs/>
          <w:szCs w:val="20"/>
          <w:lang w:val="fr-FR" w:eastAsia="it-IT"/>
        </w:rPr>
      </w:pPr>
      <w:r w:rsidRPr="00A642D0">
        <w:rPr>
          <w:rFonts w:eastAsia="Times New Roman" w:cs="Calibri"/>
          <w:bCs/>
          <w:szCs w:val="20"/>
          <w:lang w:val="fr-FR" w:eastAsia="it-IT"/>
        </w:rPr>
        <w:t xml:space="preserve">L’objectif principal </w:t>
      </w:r>
      <w:r>
        <w:rPr>
          <w:rFonts w:eastAsia="Times New Roman" w:cs="Calibri"/>
          <w:bCs/>
          <w:szCs w:val="20"/>
          <w:lang w:val="fr-FR" w:eastAsia="it-IT"/>
        </w:rPr>
        <w:t xml:space="preserve">visé à travers ces ateliers nationaux </w:t>
      </w:r>
      <w:r w:rsidRPr="00A642D0">
        <w:rPr>
          <w:rFonts w:eastAsia="Times New Roman" w:cs="Calibri"/>
          <w:bCs/>
          <w:szCs w:val="20"/>
          <w:lang w:val="fr-FR" w:eastAsia="it-IT"/>
        </w:rPr>
        <w:t xml:space="preserve">de formation </w:t>
      </w:r>
      <w:r w:rsidR="006D56E0">
        <w:rPr>
          <w:rFonts w:eastAsia="Times New Roman" w:cs="Calibri"/>
          <w:bCs/>
          <w:szCs w:val="20"/>
          <w:lang w:val="fr-FR" w:eastAsia="it-IT"/>
        </w:rPr>
        <w:t xml:space="preserve">était </w:t>
      </w:r>
      <w:r w:rsidRPr="00A642D0">
        <w:rPr>
          <w:rFonts w:eastAsia="Times New Roman" w:cs="Calibri"/>
          <w:bCs/>
          <w:szCs w:val="20"/>
          <w:lang w:val="fr-FR" w:eastAsia="it-IT"/>
        </w:rPr>
        <w:t>de renforcer les capacités des acteurs d</w:t>
      </w:r>
      <w:r>
        <w:rPr>
          <w:rFonts w:eastAsia="Times New Roman" w:cs="Calibri"/>
          <w:bCs/>
          <w:szCs w:val="20"/>
          <w:lang w:val="fr-FR" w:eastAsia="it-IT"/>
        </w:rPr>
        <w:t>u bassin</w:t>
      </w:r>
      <w:r w:rsidRPr="00A642D0">
        <w:rPr>
          <w:rFonts w:eastAsia="Times New Roman" w:cs="Calibri"/>
          <w:bCs/>
          <w:szCs w:val="20"/>
          <w:lang w:val="fr-FR" w:eastAsia="it-IT"/>
        </w:rPr>
        <w:t xml:space="preserve"> de la Volta sur l’intégration du genre dans le</w:t>
      </w:r>
      <w:r>
        <w:rPr>
          <w:rFonts w:eastAsia="Times New Roman" w:cs="Calibri"/>
          <w:bCs/>
          <w:szCs w:val="20"/>
          <w:lang w:val="fr-FR" w:eastAsia="it-IT"/>
        </w:rPr>
        <w:t xml:space="preserve">s processus de </w:t>
      </w:r>
      <w:r w:rsidRPr="00A642D0">
        <w:rPr>
          <w:rFonts w:eastAsia="Times New Roman" w:cs="Calibri"/>
          <w:bCs/>
          <w:szCs w:val="20"/>
          <w:lang w:val="fr-FR" w:eastAsia="it-IT"/>
        </w:rPr>
        <w:t xml:space="preserve">SAP-BEB-PC et </w:t>
      </w:r>
      <w:r w:rsidR="006D56E0">
        <w:rPr>
          <w:rFonts w:eastAsia="Times New Roman" w:cs="Calibri"/>
          <w:bCs/>
          <w:szCs w:val="20"/>
          <w:lang w:val="fr-FR" w:eastAsia="it-IT"/>
        </w:rPr>
        <w:t xml:space="preserve">de </w:t>
      </w:r>
      <w:r w:rsidRPr="00A642D0">
        <w:rPr>
          <w:rFonts w:eastAsia="Times New Roman" w:cs="Calibri"/>
          <w:bCs/>
          <w:szCs w:val="20"/>
          <w:lang w:val="fr-FR" w:eastAsia="it-IT"/>
        </w:rPr>
        <w:t>GIRI.</w:t>
      </w:r>
      <w:r w:rsidR="00102D35">
        <w:rPr>
          <w:rFonts w:eastAsia="Times New Roman" w:cs="Calibri"/>
          <w:bCs/>
          <w:szCs w:val="20"/>
          <w:lang w:val="fr-FR" w:eastAsia="it-IT"/>
        </w:rPr>
        <w:t xml:space="preserve"> Ces ateliers nationaux ont permis </w:t>
      </w:r>
      <w:r w:rsidRPr="00A642D0">
        <w:rPr>
          <w:rFonts w:eastAsia="Times New Roman" w:cs="Calibri"/>
          <w:bCs/>
          <w:szCs w:val="20"/>
          <w:lang w:val="fr-FR" w:eastAsia="it-IT"/>
        </w:rPr>
        <w:t>entres autres de construire au niveau des participant (e)s une compréhension harmonisée des concepts clés liés à l'alerte précoce, à la gestion des inondations et au genre ainsi qu</w:t>
      </w:r>
      <w:r w:rsidR="006D56E0">
        <w:rPr>
          <w:rFonts w:eastAsia="Times New Roman" w:cs="Calibri"/>
          <w:bCs/>
          <w:szCs w:val="20"/>
          <w:lang w:val="fr-FR" w:eastAsia="it-IT"/>
        </w:rPr>
        <w:t xml:space="preserve">’aux </w:t>
      </w:r>
      <w:r w:rsidRPr="00A642D0">
        <w:rPr>
          <w:rFonts w:eastAsia="Times New Roman" w:cs="Calibri"/>
          <w:bCs/>
          <w:szCs w:val="20"/>
          <w:lang w:val="fr-FR" w:eastAsia="it-IT"/>
        </w:rPr>
        <w:t>différentes étapes des processus de SAP-BEB-PC et de GIRI. Il</w:t>
      </w:r>
      <w:r w:rsidR="00102D35">
        <w:rPr>
          <w:rFonts w:eastAsia="Times New Roman" w:cs="Calibri"/>
          <w:bCs/>
          <w:szCs w:val="20"/>
          <w:lang w:val="fr-FR" w:eastAsia="it-IT"/>
        </w:rPr>
        <w:t>s ont également</w:t>
      </w:r>
      <w:r w:rsidRPr="00A642D0">
        <w:rPr>
          <w:rFonts w:eastAsia="Times New Roman" w:cs="Calibri"/>
          <w:bCs/>
          <w:szCs w:val="20"/>
          <w:lang w:val="fr-FR" w:eastAsia="it-IT"/>
        </w:rPr>
        <w:t xml:space="preserve"> permis aux participant(e)s d’échanger sur la problématique, l’historique, et les principaux jalons de l’intégration du genre dans le SAP-BEB-PC et la GIRI puis de s’approprier les approches, les outils et les méthodes d’intégration du genre dans les processus de planification, de programmation de budgétisation et de suivi-évaluation des processus de SAP-BEB-PC et de GIRI. </w:t>
      </w:r>
    </w:p>
    <w:p w14:paraId="02CCA624" w14:textId="121C4C8A" w:rsidR="00AE1B88" w:rsidRPr="00AE1B88" w:rsidRDefault="00AE1B88" w:rsidP="003A3B45">
      <w:pPr>
        <w:spacing w:before="120" w:after="120"/>
        <w:ind w:left="7"/>
        <w:jc w:val="both"/>
        <w:rPr>
          <w:rFonts w:eastAsia="Times New Roman" w:cs="Calibri"/>
          <w:bCs/>
          <w:szCs w:val="20"/>
          <w:lang w:val="fr-FR" w:eastAsia="it-IT"/>
        </w:rPr>
      </w:pPr>
      <w:bookmarkStart w:id="3" w:name="_Hlk74052665"/>
      <w:bookmarkEnd w:id="2"/>
      <w:r>
        <w:rPr>
          <w:rFonts w:eastAsia="Times New Roman" w:cs="Calibri"/>
          <w:bCs/>
          <w:szCs w:val="20"/>
          <w:lang w:val="fr-FR" w:eastAsia="it-IT"/>
        </w:rPr>
        <w:t>L</w:t>
      </w:r>
      <w:r w:rsidR="006D56E0">
        <w:rPr>
          <w:rFonts w:eastAsia="Times New Roman" w:cs="Calibri"/>
          <w:bCs/>
          <w:szCs w:val="20"/>
          <w:lang w:val="fr-FR" w:eastAsia="it-IT"/>
        </w:rPr>
        <w:t xml:space="preserve">e projet prévoit de s’appuyer entre autres sur les résultats et acquis des ateliers nationaux de formation pour élaborer un plan d’action </w:t>
      </w:r>
      <w:r w:rsidR="003A3B45">
        <w:rPr>
          <w:rFonts w:eastAsia="Times New Roman" w:cs="Calibri"/>
          <w:bCs/>
          <w:szCs w:val="20"/>
          <w:lang w:val="fr-FR" w:eastAsia="it-IT"/>
        </w:rPr>
        <w:t xml:space="preserve">d’amélioration de la participation des femmes et des groupes vulnérables dans la gestion intégrée et l’alerte aux inondations </w:t>
      </w:r>
      <w:bookmarkStart w:id="4" w:name="_Hlk107493598"/>
      <w:r w:rsidRPr="00AE1B88">
        <w:rPr>
          <w:rFonts w:eastAsia="Times New Roman" w:cs="Calibri"/>
          <w:bCs/>
          <w:szCs w:val="20"/>
          <w:lang w:val="fr-FR" w:eastAsia="it-IT"/>
        </w:rPr>
        <w:t>aux niveaux local, national et régional</w:t>
      </w:r>
      <w:r>
        <w:rPr>
          <w:rFonts w:eastAsia="Times New Roman" w:cs="Calibri"/>
          <w:bCs/>
          <w:szCs w:val="20"/>
          <w:lang w:val="fr-FR" w:eastAsia="it-IT"/>
        </w:rPr>
        <w:t xml:space="preserve"> dans le bassin de la Volta.</w:t>
      </w:r>
      <w:bookmarkEnd w:id="4"/>
      <w:r>
        <w:rPr>
          <w:rFonts w:eastAsia="Times New Roman" w:cs="Calibri"/>
          <w:bCs/>
          <w:szCs w:val="20"/>
          <w:lang w:val="fr-FR" w:eastAsia="it-IT"/>
        </w:rPr>
        <w:t xml:space="preserve"> </w:t>
      </w:r>
    </w:p>
    <w:bookmarkEnd w:id="3"/>
    <w:p w14:paraId="4C1E77C9" w14:textId="50DA7EA2" w:rsidR="00AE1B88" w:rsidRDefault="001055FD" w:rsidP="00C55D4F">
      <w:pPr>
        <w:autoSpaceDE w:val="0"/>
        <w:autoSpaceDN w:val="0"/>
        <w:adjustRightInd w:val="0"/>
        <w:spacing w:before="120" w:after="120"/>
        <w:jc w:val="both"/>
        <w:rPr>
          <w:szCs w:val="20"/>
          <w:lang w:val="fr-FR"/>
        </w:rPr>
      </w:pPr>
      <w:r>
        <w:rPr>
          <w:szCs w:val="20"/>
          <w:lang w:val="fr-FR"/>
        </w:rPr>
        <w:t xml:space="preserve">A ce propos, le GWP-AO mobilise l’expertise d’un </w:t>
      </w:r>
      <w:r w:rsidR="00DB1508">
        <w:rPr>
          <w:szCs w:val="20"/>
          <w:lang w:val="fr-FR"/>
        </w:rPr>
        <w:t>C</w:t>
      </w:r>
      <w:r>
        <w:rPr>
          <w:szCs w:val="20"/>
          <w:lang w:val="fr-FR"/>
        </w:rPr>
        <w:t>onsultant pour l’</w:t>
      </w:r>
      <w:r w:rsidR="00AE1B88">
        <w:rPr>
          <w:szCs w:val="20"/>
          <w:lang w:val="fr-FR"/>
        </w:rPr>
        <w:t xml:space="preserve">appuyer l’élaboration dudit plan d’actions. </w:t>
      </w:r>
    </w:p>
    <w:p w14:paraId="15C259DB" w14:textId="0BB82B23" w:rsidR="00963FA3" w:rsidRDefault="001055FD" w:rsidP="00C55D4F">
      <w:pPr>
        <w:autoSpaceDE w:val="0"/>
        <w:autoSpaceDN w:val="0"/>
        <w:adjustRightInd w:val="0"/>
        <w:spacing w:before="120" w:after="120"/>
        <w:jc w:val="both"/>
        <w:rPr>
          <w:szCs w:val="20"/>
          <w:lang w:val="fr-FR"/>
        </w:rPr>
      </w:pPr>
      <w:r>
        <w:rPr>
          <w:szCs w:val="20"/>
          <w:lang w:val="fr-FR"/>
        </w:rPr>
        <w:t>Les présents termes de référence donne</w:t>
      </w:r>
      <w:r w:rsidR="0006729B">
        <w:rPr>
          <w:szCs w:val="20"/>
          <w:lang w:val="fr-FR"/>
        </w:rPr>
        <w:t>nt</w:t>
      </w:r>
      <w:r>
        <w:rPr>
          <w:szCs w:val="20"/>
          <w:lang w:val="fr-FR"/>
        </w:rPr>
        <w:t xml:space="preserve"> un </w:t>
      </w:r>
      <w:r w:rsidR="00A17909">
        <w:rPr>
          <w:szCs w:val="20"/>
          <w:lang w:val="fr-FR"/>
        </w:rPr>
        <w:t>a</w:t>
      </w:r>
      <w:r>
        <w:rPr>
          <w:szCs w:val="20"/>
          <w:lang w:val="fr-FR"/>
        </w:rPr>
        <w:t xml:space="preserve">perçu </w:t>
      </w:r>
      <w:r w:rsidR="0006729B">
        <w:rPr>
          <w:szCs w:val="20"/>
          <w:lang w:val="fr-FR"/>
        </w:rPr>
        <w:t>d</w:t>
      </w:r>
      <w:r w:rsidR="00963FA3">
        <w:rPr>
          <w:szCs w:val="20"/>
          <w:lang w:val="fr-FR"/>
        </w:rPr>
        <w:t>es objectifs de l</w:t>
      </w:r>
      <w:r w:rsidR="0006729B">
        <w:rPr>
          <w:szCs w:val="20"/>
          <w:lang w:val="fr-FR"/>
        </w:rPr>
        <w:t xml:space="preserve">a mission, les livrables attendus, le mandat du </w:t>
      </w:r>
      <w:r w:rsidR="00DB1508">
        <w:rPr>
          <w:szCs w:val="20"/>
          <w:lang w:val="fr-FR"/>
        </w:rPr>
        <w:t>C</w:t>
      </w:r>
      <w:r w:rsidR="0006729B">
        <w:rPr>
          <w:szCs w:val="20"/>
          <w:lang w:val="fr-FR"/>
        </w:rPr>
        <w:t xml:space="preserve">onsultant, </w:t>
      </w:r>
      <w:r w:rsidR="00A17909">
        <w:rPr>
          <w:szCs w:val="20"/>
          <w:lang w:val="fr-FR"/>
        </w:rPr>
        <w:t>le profil de l’</w:t>
      </w:r>
      <w:r w:rsidR="00DB1508">
        <w:rPr>
          <w:szCs w:val="20"/>
          <w:lang w:val="fr-FR"/>
        </w:rPr>
        <w:t>E</w:t>
      </w:r>
      <w:r w:rsidR="00A17909">
        <w:rPr>
          <w:szCs w:val="20"/>
          <w:lang w:val="fr-FR"/>
        </w:rPr>
        <w:t xml:space="preserve">xpert et </w:t>
      </w:r>
      <w:r w:rsidR="0006729B">
        <w:rPr>
          <w:szCs w:val="20"/>
          <w:lang w:val="fr-FR"/>
        </w:rPr>
        <w:t>la durée de la mission</w:t>
      </w:r>
      <w:r w:rsidR="00963FA3">
        <w:rPr>
          <w:szCs w:val="20"/>
          <w:lang w:val="fr-FR"/>
        </w:rPr>
        <w:t xml:space="preserve">. </w:t>
      </w:r>
    </w:p>
    <w:p w14:paraId="46D94066" w14:textId="4BF13B66" w:rsidR="00766EC9" w:rsidRPr="005A1D28" w:rsidRDefault="00766EC9" w:rsidP="005A1D28">
      <w:pPr>
        <w:pStyle w:val="Titre1"/>
        <w:numPr>
          <w:ilvl w:val="0"/>
          <w:numId w:val="2"/>
        </w:numPr>
        <w:spacing w:after="240" w:line="259" w:lineRule="auto"/>
        <w:ind w:left="357" w:hanging="357"/>
        <w:rPr>
          <w:rFonts w:ascii="Verdana" w:hAnsi="Verdana" w:cs="Arial"/>
          <w:b/>
          <w:bCs/>
          <w:sz w:val="22"/>
          <w:szCs w:val="22"/>
          <w:lang w:val="fr-FR"/>
        </w:rPr>
      </w:pPr>
      <w:bookmarkStart w:id="5" w:name="_Toc109313784"/>
      <w:r w:rsidRPr="005A1D28">
        <w:rPr>
          <w:rFonts w:ascii="Verdana" w:hAnsi="Verdana" w:cs="Arial"/>
          <w:b/>
          <w:bCs/>
          <w:sz w:val="22"/>
          <w:szCs w:val="22"/>
          <w:lang w:val="fr-FR"/>
        </w:rPr>
        <w:t>Objectifs de</w:t>
      </w:r>
      <w:r w:rsidR="00E04985">
        <w:rPr>
          <w:rFonts w:ascii="Verdana" w:hAnsi="Verdana" w:cs="Arial"/>
          <w:b/>
          <w:bCs/>
          <w:sz w:val="22"/>
          <w:szCs w:val="22"/>
          <w:lang w:val="fr-FR"/>
        </w:rPr>
        <w:t xml:space="preserve"> l</w:t>
      </w:r>
      <w:r w:rsidR="00A17909">
        <w:rPr>
          <w:rFonts w:ascii="Verdana" w:hAnsi="Verdana" w:cs="Arial"/>
          <w:b/>
          <w:bCs/>
          <w:sz w:val="22"/>
          <w:szCs w:val="22"/>
          <w:lang w:val="fr-FR"/>
        </w:rPr>
        <w:t>a mission</w:t>
      </w:r>
      <w:bookmarkEnd w:id="5"/>
    </w:p>
    <w:p w14:paraId="74E98472" w14:textId="6369BE96" w:rsidR="005B2B59" w:rsidRPr="00AB7D16" w:rsidRDefault="00766EC9" w:rsidP="00EE7FA7">
      <w:pPr>
        <w:autoSpaceDE w:val="0"/>
        <w:autoSpaceDN w:val="0"/>
        <w:adjustRightInd w:val="0"/>
        <w:spacing w:before="120" w:after="120"/>
        <w:jc w:val="both"/>
        <w:rPr>
          <w:szCs w:val="20"/>
          <w:lang w:val="fr-FR"/>
        </w:rPr>
      </w:pPr>
      <w:r w:rsidRPr="00AB7D16">
        <w:rPr>
          <w:szCs w:val="20"/>
          <w:lang w:val="fr-FR"/>
        </w:rPr>
        <w:t>L’objectif principal de l</w:t>
      </w:r>
      <w:r w:rsidR="00A17909" w:rsidRPr="00AB7D16">
        <w:rPr>
          <w:szCs w:val="20"/>
          <w:lang w:val="fr-FR"/>
        </w:rPr>
        <w:t xml:space="preserve">a mission est </w:t>
      </w:r>
      <w:r w:rsidR="003812BA" w:rsidRPr="00AB7D16">
        <w:rPr>
          <w:szCs w:val="20"/>
          <w:lang w:val="fr-FR"/>
        </w:rPr>
        <w:t>d</w:t>
      </w:r>
      <w:r w:rsidR="00EE7FA7" w:rsidRPr="00AB7D16">
        <w:rPr>
          <w:szCs w:val="20"/>
          <w:lang w:val="fr-FR"/>
        </w:rPr>
        <w:t xml:space="preserve">’améliorer </w:t>
      </w:r>
      <w:r w:rsidR="00EE7FA7" w:rsidRPr="00AB7D16">
        <w:rPr>
          <w:rFonts w:eastAsia="Times New Roman" w:cs="Calibri"/>
          <w:bCs/>
          <w:szCs w:val="20"/>
          <w:lang w:val="fr-FR" w:eastAsia="it-IT"/>
        </w:rPr>
        <w:t xml:space="preserve">la participation des femmes et des groupes vulnérables dans la gestion intégrée et l’alerte aux </w:t>
      </w:r>
      <w:r w:rsidR="00AE1B88" w:rsidRPr="00AB7D16">
        <w:rPr>
          <w:rFonts w:eastAsia="Times New Roman" w:cs="Calibri"/>
          <w:bCs/>
          <w:szCs w:val="20"/>
          <w:lang w:val="fr-FR" w:eastAsia="it-IT"/>
        </w:rPr>
        <w:t>inondations aux niveaux local, national et régional dans le bassin de la Volta</w:t>
      </w:r>
      <w:r w:rsidR="005B2B59" w:rsidRPr="00AB7D16">
        <w:rPr>
          <w:szCs w:val="20"/>
          <w:lang w:val="fr-FR"/>
        </w:rPr>
        <w:t xml:space="preserve">. </w:t>
      </w:r>
    </w:p>
    <w:p w14:paraId="36AC8C7D" w14:textId="359FBC52" w:rsidR="00766EC9" w:rsidRPr="00AB7D16" w:rsidRDefault="00766EC9" w:rsidP="00766EC9">
      <w:pPr>
        <w:spacing w:after="120"/>
        <w:jc w:val="both"/>
        <w:rPr>
          <w:rFonts w:cs="Arial"/>
          <w:szCs w:val="20"/>
          <w:lang w:val="fr-FR"/>
        </w:rPr>
      </w:pPr>
      <w:r w:rsidRPr="00AB7D16">
        <w:rPr>
          <w:rFonts w:cs="Arial"/>
          <w:szCs w:val="20"/>
          <w:lang w:val="fr-FR"/>
        </w:rPr>
        <w:t>Les objectifs spécifiques de l</w:t>
      </w:r>
      <w:r w:rsidR="005B2B59" w:rsidRPr="00AB7D16">
        <w:rPr>
          <w:rFonts w:cs="Arial"/>
          <w:szCs w:val="20"/>
          <w:lang w:val="fr-FR"/>
        </w:rPr>
        <w:t xml:space="preserve">a mission </w:t>
      </w:r>
      <w:r w:rsidR="00471E8F" w:rsidRPr="00AB7D16">
        <w:rPr>
          <w:rFonts w:cs="Arial"/>
          <w:szCs w:val="20"/>
          <w:lang w:val="fr-FR"/>
        </w:rPr>
        <w:t xml:space="preserve">en lien avec l’objectif principal </w:t>
      </w:r>
      <w:r w:rsidR="003812BA" w:rsidRPr="00AB7D16">
        <w:rPr>
          <w:rFonts w:cs="Arial"/>
          <w:szCs w:val="20"/>
          <w:lang w:val="fr-FR"/>
        </w:rPr>
        <w:t>sont le</w:t>
      </w:r>
      <w:r w:rsidRPr="00AB7D16">
        <w:rPr>
          <w:rFonts w:cs="Arial"/>
          <w:szCs w:val="20"/>
          <w:lang w:val="fr-FR"/>
        </w:rPr>
        <w:t>s suivants :</w:t>
      </w:r>
    </w:p>
    <w:p w14:paraId="38B99697" w14:textId="17B4777C" w:rsidR="00EE7FA7" w:rsidRPr="00AB7D16" w:rsidRDefault="00EE7FA7" w:rsidP="005B2B59">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proofErr w:type="gramStart"/>
      <w:r w:rsidRPr="00AB7D16">
        <w:rPr>
          <w:rFonts w:ascii="Verdana" w:hAnsi="Verdana" w:cs="Arial"/>
          <w:sz w:val="20"/>
          <w:szCs w:val="20"/>
          <w:lang w:val="fr-FR"/>
        </w:rPr>
        <w:t>faire</w:t>
      </w:r>
      <w:proofErr w:type="gramEnd"/>
      <w:r w:rsidRPr="00AB7D16">
        <w:rPr>
          <w:rFonts w:ascii="Verdana" w:hAnsi="Verdana" w:cs="Arial"/>
          <w:sz w:val="20"/>
          <w:szCs w:val="20"/>
          <w:lang w:val="fr-FR"/>
        </w:rPr>
        <w:t xml:space="preserve"> une analyse intégrée et croisée des résultats issus de l’organisation des </w:t>
      </w:r>
      <w:r w:rsidRPr="009457A4">
        <w:rPr>
          <w:rFonts w:ascii="Verdana" w:eastAsia="Times New Roman" w:hAnsi="Verdana" w:cs="Calibri"/>
          <w:bCs/>
          <w:sz w:val="20"/>
          <w:szCs w:val="20"/>
          <w:lang w:val="fr-FR" w:eastAsia="it-IT"/>
        </w:rPr>
        <w:t xml:space="preserve">huit (08) ateliers nationaux de formation sur l’intégration du genre dans le SAP-BEB-PC et la GIRI </w:t>
      </w:r>
      <w:r w:rsidR="00AB7D16">
        <w:rPr>
          <w:rFonts w:ascii="Verdana" w:eastAsia="Times New Roman" w:hAnsi="Verdana" w:cs="Calibri"/>
          <w:bCs/>
          <w:sz w:val="20"/>
          <w:szCs w:val="20"/>
          <w:lang w:val="fr-FR" w:eastAsia="it-IT"/>
        </w:rPr>
        <w:t xml:space="preserve">organisés </w:t>
      </w:r>
      <w:r w:rsidRPr="009457A4">
        <w:rPr>
          <w:rFonts w:ascii="Verdana" w:eastAsia="Times New Roman" w:hAnsi="Verdana" w:cs="Calibri"/>
          <w:bCs/>
          <w:sz w:val="20"/>
          <w:szCs w:val="20"/>
          <w:lang w:val="fr-FR" w:eastAsia="it-IT"/>
        </w:rPr>
        <w:t xml:space="preserve">dans les six (06) pays du bassin de la Volta en 2021 ; </w:t>
      </w:r>
    </w:p>
    <w:p w14:paraId="679C60E2" w14:textId="3910623D" w:rsidR="00471E8F" w:rsidRPr="00AB7D16" w:rsidRDefault="00471E8F" w:rsidP="005B2B59">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proofErr w:type="gramStart"/>
      <w:r w:rsidRPr="00AB7D16">
        <w:rPr>
          <w:rFonts w:ascii="Verdana" w:hAnsi="Verdana" w:cs="Arial"/>
          <w:sz w:val="20"/>
          <w:szCs w:val="20"/>
          <w:lang w:val="fr-FR"/>
        </w:rPr>
        <w:t>documenter</w:t>
      </w:r>
      <w:proofErr w:type="gramEnd"/>
      <w:r w:rsidRPr="00AB7D16">
        <w:rPr>
          <w:rFonts w:ascii="Verdana" w:hAnsi="Verdana" w:cs="Arial"/>
          <w:sz w:val="20"/>
          <w:szCs w:val="20"/>
          <w:lang w:val="fr-FR"/>
        </w:rPr>
        <w:t xml:space="preserve"> le retour des participant(e)s sur l’utilisation et la valorisation</w:t>
      </w:r>
      <w:r w:rsidR="00FF3FAD" w:rsidRPr="00AB7D16">
        <w:rPr>
          <w:rFonts w:ascii="Verdana" w:hAnsi="Verdana" w:cs="Arial"/>
          <w:sz w:val="20"/>
          <w:szCs w:val="20"/>
          <w:lang w:val="fr-FR"/>
        </w:rPr>
        <w:t xml:space="preserve">, à différents niveaux dans le bassin de la Volta, </w:t>
      </w:r>
      <w:r w:rsidRPr="00AB7D16">
        <w:rPr>
          <w:rFonts w:ascii="Verdana" w:hAnsi="Verdana" w:cs="Arial"/>
          <w:sz w:val="20"/>
          <w:szCs w:val="20"/>
          <w:lang w:val="fr-FR"/>
        </w:rPr>
        <w:t>des connaissances acquises</w:t>
      </w:r>
      <w:r w:rsidR="00FF3FAD" w:rsidRPr="00AB7D16">
        <w:rPr>
          <w:rFonts w:ascii="Verdana" w:hAnsi="Verdana" w:cs="Arial"/>
          <w:sz w:val="20"/>
          <w:szCs w:val="20"/>
          <w:lang w:val="fr-FR"/>
        </w:rPr>
        <w:t xml:space="preserve"> ainsi que des supports mis à leur disposition</w:t>
      </w:r>
      <w:r w:rsidRPr="00AB7D16">
        <w:rPr>
          <w:rFonts w:ascii="Verdana" w:hAnsi="Verdana" w:cs="Arial"/>
          <w:sz w:val="20"/>
          <w:szCs w:val="20"/>
          <w:lang w:val="fr-FR"/>
        </w:rPr>
        <w:t xml:space="preserve"> lors des ateliers</w:t>
      </w:r>
      <w:r w:rsidR="00FF3FAD" w:rsidRPr="00AB7D16">
        <w:rPr>
          <w:rFonts w:ascii="Verdana" w:hAnsi="Verdana" w:cs="Arial"/>
          <w:sz w:val="20"/>
          <w:szCs w:val="20"/>
          <w:lang w:val="fr-FR"/>
        </w:rPr>
        <w:t xml:space="preserve"> nationaux</w:t>
      </w:r>
      <w:r w:rsidRPr="00AB7D16">
        <w:rPr>
          <w:rFonts w:ascii="Verdana" w:hAnsi="Verdana" w:cs="Arial"/>
          <w:sz w:val="20"/>
          <w:szCs w:val="20"/>
          <w:lang w:val="fr-FR"/>
        </w:rPr>
        <w:t xml:space="preserve"> de formation sur l’intégration du genre dans le SAP-BEB-PC et la GIRI ;</w:t>
      </w:r>
    </w:p>
    <w:p w14:paraId="7B095532" w14:textId="05EA41D3" w:rsidR="00FF3FAD" w:rsidRPr="009457A4" w:rsidRDefault="00FF3FAD" w:rsidP="005B2B59">
      <w:pPr>
        <w:pStyle w:val="Paragraphedeliste"/>
        <w:numPr>
          <w:ilvl w:val="0"/>
          <w:numId w:val="4"/>
        </w:numPr>
        <w:spacing w:before="120" w:after="120" w:line="240" w:lineRule="auto"/>
        <w:ind w:left="357" w:hanging="357"/>
        <w:contextualSpacing w:val="0"/>
        <w:jc w:val="both"/>
        <w:rPr>
          <w:rFonts w:ascii="Verdana" w:eastAsia="Times New Roman" w:hAnsi="Verdana" w:cs="Calibri"/>
          <w:bCs/>
          <w:sz w:val="20"/>
          <w:szCs w:val="20"/>
          <w:lang w:val="fr-FR" w:eastAsia="it-IT"/>
        </w:rPr>
      </w:pPr>
      <w:proofErr w:type="gramStart"/>
      <w:r w:rsidRPr="00AB7D16">
        <w:rPr>
          <w:rFonts w:ascii="Verdana" w:hAnsi="Verdana" w:cs="Arial"/>
          <w:sz w:val="20"/>
          <w:szCs w:val="20"/>
          <w:lang w:val="fr-FR"/>
        </w:rPr>
        <w:lastRenderedPageBreak/>
        <w:t>faire</w:t>
      </w:r>
      <w:proofErr w:type="gramEnd"/>
      <w:r w:rsidRPr="00AB7D16">
        <w:rPr>
          <w:rFonts w:ascii="Verdana" w:hAnsi="Verdana" w:cs="Arial"/>
          <w:sz w:val="20"/>
          <w:szCs w:val="20"/>
          <w:lang w:val="fr-FR"/>
        </w:rPr>
        <w:t xml:space="preserve"> le </w:t>
      </w:r>
      <w:r w:rsidRPr="009457A4">
        <w:rPr>
          <w:rFonts w:ascii="Verdana" w:eastAsia="Times New Roman" w:hAnsi="Verdana" w:cs="Calibri"/>
          <w:bCs/>
          <w:sz w:val="20"/>
          <w:szCs w:val="20"/>
          <w:lang w:val="fr-FR" w:eastAsia="it-IT"/>
        </w:rPr>
        <w:t>point des avancées, des bonnes pratiques ainsi que des contraintes en matière de participation des femmes et des groupes vulnérables dans la gestion intégrée et l’alerte aux inondations aux niveaux local, national et régional dans le bassin de la Volta ;</w:t>
      </w:r>
    </w:p>
    <w:p w14:paraId="1B7F2CA7" w14:textId="7FAC474B" w:rsidR="00FF3FAD" w:rsidRPr="009457A4" w:rsidRDefault="00471E8F" w:rsidP="00FF3FAD">
      <w:pPr>
        <w:pStyle w:val="Paragraphedeliste"/>
        <w:numPr>
          <w:ilvl w:val="0"/>
          <w:numId w:val="4"/>
        </w:numPr>
        <w:spacing w:before="120" w:after="120" w:line="240" w:lineRule="auto"/>
        <w:ind w:left="357" w:hanging="357"/>
        <w:contextualSpacing w:val="0"/>
        <w:jc w:val="both"/>
        <w:rPr>
          <w:rFonts w:ascii="Verdana" w:eastAsia="Times New Roman" w:hAnsi="Verdana" w:cs="Calibri"/>
          <w:bCs/>
          <w:sz w:val="20"/>
          <w:szCs w:val="20"/>
          <w:lang w:val="fr-FR" w:eastAsia="it-IT"/>
        </w:rPr>
      </w:pPr>
      <w:proofErr w:type="gramStart"/>
      <w:r w:rsidRPr="009457A4">
        <w:rPr>
          <w:rFonts w:ascii="Verdana" w:eastAsia="Times New Roman" w:hAnsi="Verdana" w:cs="Calibri"/>
          <w:bCs/>
          <w:sz w:val="20"/>
          <w:szCs w:val="20"/>
          <w:lang w:val="fr-FR" w:eastAsia="it-IT"/>
        </w:rPr>
        <w:t>élaborer</w:t>
      </w:r>
      <w:proofErr w:type="gramEnd"/>
      <w:r w:rsidRPr="009457A4">
        <w:rPr>
          <w:rFonts w:ascii="Verdana" w:eastAsia="Times New Roman" w:hAnsi="Verdana" w:cs="Calibri"/>
          <w:bCs/>
          <w:sz w:val="20"/>
          <w:szCs w:val="20"/>
          <w:lang w:val="fr-FR" w:eastAsia="it-IT"/>
        </w:rPr>
        <w:t xml:space="preserve"> un plan d’action</w:t>
      </w:r>
      <w:r w:rsidR="00FF3FAD" w:rsidRPr="009457A4">
        <w:rPr>
          <w:rFonts w:ascii="Verdana" w:eastAsia="Times New Roman" w:hAnsi="Verdana" w:cs="Calibri"/>
          <w:bCs/>
          <w:sz w:val="20"/>
          <w:szCs w:val="20"/>
          <w:lang w:val="fr-FR" w:eastAsia="it-IT"/>
        </w:rPr>
        <w:t xml:space="preserve"> </w:t>
      </w:r>
      <w:r w:rsidR="005B2B59" w:rsidRPr="009457A4">
        <w:rPr>
          <w:rFonts w:ascii="Verdana" w:eastAsia="Times New Roman" w:hAnsi="Verdana" w:cs="Calibri"/>
          <w:bCs/>
          <w:sz w:val="20"/>
          <w:szCs w:val="20"/>
          <w:lang w:val="fr-FR" w:eastAsia="it-IT"/>
        </w:rPr>
        <w:t>pour</w:t>
      </w:r>
      <w:r w:rsidR="00FF3FAD" w:rsidRPr="009457A4">
        <w:rPr>
          <w:rFonts w:ascii="Verdana" w:eastAsia="Times New Roman" w:hAnsi="Verdana" w:cs="Calibri"/>
          <w:bCs/>
          <w:sz w:val="20"/>
          <w:szCs w:val="20"/>
          <w:lang w:val="fr-FR" w:eastAsia="it-IT"/>
        </w:rPr>
        <w:t xml:space="preserve"> améliorer la participation des femmes et des groupes vulnérables dans la gestion intégrée et l’alerte aux inondations aux niveaux local, national et régional dans le bassin de la Volta ;</w:t>
      </w:r>
    </w:p>
    <w:p w14:paraId="4F690599" w14:textId="00D5721F" w:rsidR="005B2B59" w:rsidRPr="00AB7D16" w:rsidRDefault="00FF3FAD" w:rsidP="00AB7D16">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proofErr w:type="gramStart"/>
      <w:r w:rsidRPr="009457A4">
        <w:rPr>
          <w:rFonts w:ascii="Verdana" w:eastAsia="Times New Roman" w:hAnsi="Verdana" w:cs="Calibri"/>
          <w:bCs/>
          <w:sz w:val="20"/>
          <w:szCs w:val="20"/>
          <w:lang w:val="fr-FR" w:eastAsia="it-IT"/>
        </w:rPr>
        <w:t>proposer</w:t>
      </w:r>
      <w:proofErr w:type="gramEnd"/>
      <w:r w:rsidRPr="009457A4">
        <w:rPr>
          <w:rFonts w:ascii="Verdana" w:eastAsia="Times New Roman" w:hAnsi="Verdana" w:cs="Calibri"/>
          <w:bCs/>
          <w:sz w:val="20"/>
          <w:szCs w:val="20"/>
          <w:lang w:val="fr-FR" w:eastAsia="it-IT"/>
        </w:rPr>
        <w:t xml:space="preserve"> des orientations stratégiques et des recommandations pour la mise en œuvre du plan d’action dans le cadre du VFDM et </w:t>
      </w:r>
      <w:r w:rsidR="00AB7D16" w:rsidRPr="009457A4">
        <w:rPr>
          <w:rFonts w:ascii="Verdana" w:eastAsia="Times New Roman" w:hAnsi="Verdana" w:cs="Calibri"/>
          <w:bCs/>
          <w:sz w:val="20"/>
          <w:szCs w:val="20"/>
          <w:lang w:val="fr-FR" w:eastAsia="it-IT"/>
        </w:rPr>
        <w:t>d’autres initiatives en cours et/ ou projetées jugées pertinentes</w:t>
      </w:r>
      <w:r w:rsidR="007C148D" w:rsidRPr="00AB7D16">
        <w:rPr>
          <w:rFonts w:ascii="Verdana" w:hAnsi="Verdana" w:cs="Arial"/>
          <w:sz w:val="20"/>
          <w:szCs w:val="20"/>
          <w:lang w:val="fr-FR"/>
        </w:rPr>
        <w:t xml:space="preserve">. </w:t>
      </w:r>
    </w:p>
    <w:p w14:paraId="2D3BD3B1" w14:textId="568E5A31" w:rsidR="00700F3E" w:rsidRDefault="005C4F0D" w:rsidP="005A1D28">
      <w:pPr>
        <w:pStyle w:val="Titre1"/>
        <w:numPr>
          <w:ilvl w:val="0"/>
          <w:numId w:val="2"/>
        </w:numPr>
        <w:spacing w:after="240" w:line="259" w:lineRule="auto"/>
        <w:ind w:left="357" w:hanging="357"/>
        <w:rPr>
          <w:rFonts w:ascii="Verdana" w:hAnsi="Verdana" w:cs="Arial"/>
          <w:b/>
          <w:bCs/>
          <w:sz w:val="22"/>
          <w:szCs w:val="22"/>
          <w:lang w:val="fr-FR"/>
        </w:rPr>
      </w:pPr>
      <w:bookmarkStart w:id="6" w:name="_Toc109313785"/>
      <w:bookmarkStart w:id="7" w:name="_Toc70671528"/>
      <w:r>
        <w:rPr>
          <w:rFonts w:ascii="Verdana" w:hAnsi="Verdana" w:cs="Arial"/>
          <w:b/>
          <w:bCs/>
          <w:sz w:val="22"/>
          <w:szCs w:val="22"/>
          <w:lang w:val="fr-FR"/>
        </w:rPr>
        <w:t>L</w:t>
      </w:r>
      <w:r w:rsidR="00700F3E">
        <w:rPr>
          <w:rFonts w:ascii="Verdana" w:hAnsi="Verdana" w:cs="Arial"/>
          <w:b/>
          <w:bCs/>
          <w:sz w:val="22"/>
          <w:szCs w:val="22"/>
          <w:lang w:val="fr-FR"/>
        </w:rPr>
        <w:t>ivrables attendus de l</w:t>
      </w:r>
      <w:r>
        <w:rPr>
          <w:rFonts w:ascii="Verdana" w:hAnsi="Verdana" w:cs="Arial"/>
          <w:b/>
          <w:bCs/>
          <w:sz w:val="22"/>
          <w:szCs w:val="22"/>
          <w:lang w:val="fr-FR"/>
        </w:rPr>
        <w:t>a mission</w:t>
      </w:r>
      <w:bookmarkEnd w:id="6"/>
    </w:p>
    <w:bookmarkEnd w:id="7"/>
    <w:p w14:paraId="2F1F2EF7" w14:textId="2BCD5245" w:rsidR="00700F3E" w:rsidRPr="00800EC8" w:rsidRDefault="00B129C8" w:rsidP="00800EC8">
      <w:pPr>
        <w:spacing w:after="120"/>
        <w:rPr>
          <w:lang w:val="fr-FR" w:eastAsia="sv-SE"/>
        </w:rPr>
      </w:pPr>
      <w:r>
        <w:rPr>
          <w:lang w:val="fr-FR" w:eastAsia="sv-SE"/>
        </w:rPr>
        <w:t>Les principaux livrables attendus</w:t>
      </w:r>
      <w:r w:rsidR="00700F3E" w:rsidRPr="00800EC8">
        <w:rPr>
          <w:lang w:val="fr-FR" w:eastAsia="sv-SE"/>
        </w:rPr>
        <w:t xml:space="preserve"> de l</w:t>
      </w:r>
      <w:r w:rsidR="005C4F0D" w:rsidRPr="00800EC8">
        <w:rPr>
          <w:lang w:val="fr-FR" w:eastAsia="sv-SE"/>
        </w:rPr>
        <w:t>a mission</w:t>
      </w:r>
      <w:r>
        <w:rPr>
          <w:lang w:val="fr-FR" w:eastAsia="sv-SE"/>
        </w:rPr>
        <w:t xml:space="preserve"> sont les suivants </w:t>
      </w:r>
      <w:r w:rsidR="00700F3E" w:rsidRPr="00800EC8">
        <w:rPr>
          <w:lang w:val="fr-FR" w:eastAsia="sv-SE"/>
        </w:rPr>
        <w:t>:</w:t>
      </w:r>
    </w:p>
    <w:p w14:paraId="22F7E756" w14:textId="33B353F2" w:rsidR="00B129C8" w:rsidRDefault="00B129C8" w:rsidP="00B129C8">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r>
        <w:rPr>
          <w:rFonts w:ascii="Verdana" w:hAnsi="Verdana" w:cs="Arial"/>
          <w:sz w:val="20"/>
          <w:szCs w:val="20"/>
          <w:lang w:val="fr-FR"/>
        </w:rPr>
        <w:t>Livrable 1 : le</w:t>
      </w:r>
      <w:r w:rsidR="00F8412F">
        <w:rPr>
          <w:rFonts w:ascii="Verdana" w:hAnsi="Verdana" w:cs="Arial"/>
          <w:sz w:val="20"/>
          <w:szCs w:val="20"/>
          <w:lang w:val="fr-FR"/>
        </w:rPr>
        <w:t>s versions provisoire et finale du</w:t>
      </w:r>
      <w:r>
        <w:rPr>
          <w:rFonts w:ascii="Verdana" w:hAnsi="Verdana" w:cs="Arial"/>
          <w:sz w:val="20"/>
          <w:szCs w:val="20"/>
          <w:lang w:val="fr-FR"/>
        </w:rPr>
        <w:t xml:space="preserve"> rapport de démarrage intégrant la n</w:t>
      </w:r>
      <w:r w:rsidRPr="009457A4">
        <w:rPr>
          <w:rFonts w:ascii="Verdana" w:hAnsi="Verdana" w:cs="Arial"/>
          <w:sz w:val="20"/>
          <w:szCs w:val="20"/>
          <w:lang w:val="fr-FR"/>
        </w:rPr>
        <w:t>ote méthodologique de conduite de la mission</w:t>
      </w:r>
      <w:r w:rsidR="00F8412F">
        <w:rPr>
          <w:rFonts w:ascii="Verdana" w:hAnsi="Verdana" w:cs="Arial"/>
          <w:sz w:val="20"/>
          <w:szCs w:val="20"/>
          <w:lang w:val="fr-FR"/>
        </w:rPr>
        <w:t xml:space="preserve"> d’étude</w:t>
      </w:r>
      <w:r w:rsidRPr="009457A4">
        <w:rPr>
          <w:rFonts w:ascii="Verdana" w:hAnsi="Verdana" w:cs="Arial"/>
          <w:sz w:val="20"/>
          <w:szCs w:val="20"/>
          <w:lang w:val="fr-FR"/>
        </w:rPr>
        <w:t xml:space="preserve"> </w:t>
      </w:r>
      <w:bookmarkStart w:id="8" w:name="_Hlk46220492"/>
      <w:r w:rsidRPr="009457A4">
        <w:rPr>
          <w:rFonts w:ascii="Verdana" w:hAnsi="Verdana" w:cs="Arial"/>
          <w:sz w:val="20"/>
          <w:szCs w:val="20"/>
          <w:lang w:val="fr-FR"/>
        </w:rPr>
        <w:t>assortie d’un chronogramme d’exécution de</w:t>
      </w:r>
      <w:r>
        <w:rPr>
          <w:rFonts w:ascii="Verdana" w:hAnsi="Verdana" w:cs="Arial"/>
          <w:sz w:val="20"/>
          <w:szCs w:val="20"/>
          <w:lang w:val="fr-FR"/>
        </w:rPr>
        <w:t xml:space="preserve">s tâches </w:t>
      </w:r>
      <w:r w:rsidRPr="009457A4">
        <w:rPr>
          <w:rFonts w:ascii="Verdana" w:hAnsi="Verdana" w:cs="Arial"/>
          <w:sz w:val="20"/>
          <w:szCs w:val="20"/>
          <w:lang w:val="fr-FR"/>
        </w:rPr>
        <w:t xml:space="preserve">et les outils </w:t>
      </w:r>
      <w:bookmarkEnd w:id="8"/>
      <w:r>
        <w:rPr>
          <w:rFonts w:ascii="Verdana" w:hAnsi="Verdana" w:cs="Arial"/>
          <w:sz w:val="20"/>
          <w:szCs w:val="20"/>
          <w:lang w:val="fr-FR"/>
        </w:rPr>
        <w:t xml:space="preserve">de collecte des données selon les cibles et à différents niveaux ; </w:t>
      </w:r>
    </w:p>
    <w:p w14:paraId="58C36A76" w14:textId="01589403" w:rsidR="004A3F81" w:rsidRPr="004A3F81" w:rsidRDefault="00F8412F" w:rsidP="004A3F81">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r w:rsidRPr="004A3F81">
        <w:rPr>
          <w:rFonts w:ascii="Verdana" w:hAnsi="Verdana" w:cs="Arial"/>
          <w:sz w:val="20"/>
          <w:szCs w:val="20"/>
          <w:lang w:val="fr-FR"/>
        </w:rPr>
        <w:t xml:space="preserve">Livrable 2 : les versions provisoire et finale de </w:t>
      </w:r>
      <w:r w:rsidR="004A3F81" w:rsidRPr="004A3F81">
        <w:rPr>
          <w:rFonts w:ascii="Verdana" w:hAnsi="Verdana" w:cs="Arial"/>
          <w:sz w:val="20"/>
          <w:szCs w:val="20"/>
          <w:lang w:val="fr-FR"/>
        </w:rPr>
        <w:t xml:space="preserve">la </w:t>
      </w:r>
      <w:r w:rsidRPr="004A3F81">
        <w:rPr>
          <w:rFonts w:ascii="Verdana" w:hAnsi="Verdana" w:cs="Arial"/>
          <w:sz w:val="20"/>
          <w:szCs w:val="20"/>
          <w:lang w:val="fr-FR"/>
        </w:rPr>
        <w:t>synthèse</w:t>
      </w:r>
      <w:r w:rsidR="004A3F81" w:rsidRPr="004A3F81">
        <w:rPr>
          <w:rFonts w:ascii="Verdana" w:hAnsi="Verdana" w:cs="Arial"/>
          <w:sz w:val="20"/>
          <w:szCs w:val="20"/>
          <w:lang w:val="fr-FR"/>
        </w:rPr>
        <w:t xml:space="preserve"> : (i) </w:t>
      </w:r>
      <w:r w:rsidRPr="004A3F81">
        <w:rPr>
          <w:rFonts w:ascii="Verdana" w:hAnsi="Verdana" w:cs="Arial"/>
          <w:sz w:val="20"/>
          <w:szCs w:val="20"/>
          <w:lang w:val="fr-FR"/>
        </w:rPr>
        <w:t>des résultats issus des 8 ateliers nationaux de formation de 2021 selon les centres d’intérêt de la mission d’étude ;</w:t>
      </w:r>
      <w:r w:rsidR="004A3F81" w:rsidRPr="004A3F81">
        <w:rPr>
          <w:rFonts w:ascii="Verdana" w:hAnsi="Verdana" w:cs="Arial"/>
          <w:sz w:val="20"/>
          <w:szCs w:val="20"/>
          <w:lang w:val="fr-FR"/>
        </w:rPr>
        <w:t xml:space="preserve"> (ii) du retour des participants sur l’utilisation et la valorisation, à différents niveaux dans le bassin de la Volta, des connaissances acquises ainsi que des supports mis à leur disposition lors des ateliers nationaux de formation ; (iii) </w:t>
      </w:r>
      <w:r w:rsidR="004A3F81" w:rsidRPr="004A3F81">
        <w:rPr>
          <w:rFonts w:ascii="Verdana" w:eastAsia="Times New Roman" w:hAnsi="Verdana" w:cs="Calibri"/>
          <w:bCs/>
          <w:sz w:val="20"/>
          <w:szCs w:val="20"/>
          <w:lang w:val="fr-FR" w:eastAsia="it-IT"/>
        </w:rPr>
        <w:t xml:space="preserve">des avancées, des bonnes pratiques </w:t>
      </w:r>
      <w:r w:rsidR="004A3F81">
        <w:rPr>
          <w:rFonts w:ascii="Verdana" w:eastAsia="Times New Roman" w:hAnsi="Verdana" w:cs="Calibri"/>
          <w:bCs/>
          <w:sz w:val="20"/>
          <w:szCs w:val="20"/>
          <w:lang w:val="fr-FR" w:eastAsia="it-IT"/>
        </w:rPr>
        <w:t>et</w:t>
      </w:r>
      <w:r w:rsidR="004A3F81" w:rsidRPr="004A3F81">
        <w:rPr>
          <w:rFonts w:ascii="Verdana" w:eastAsia="Times New Roman" w:hAnsi="Verdana" w:cs="Calibri"/>
          <w:bCs/>
          <w:sz w:val="20"/>
          <w:szCs w:val="20"/>
          <w:lang w:val="fr-FR" w:eastAsia="it-IT"/>
        </w:rPr>
        <w:t xml:space="preserve"> contraintes en matière de participation des femmes et des groupes vulnérables dans la gestion intégrée et l’alerte aux inondations aux niveaux local, national et régional dans le bassin de la Volta</w:t>
      </w:r>
      <w:r w:rsidR="004A3F81">
        <w:rPr>
          <w:rFonts w:ascii="Verdana" w:eastAsia="Times New Roman" w:hAnsi="Verdana" w:cs="Calibri"/>
          <w:bCs/>
          <w:sz w:val="20"/>
          <w:szCs w:val="20"/>
          <w:lang w:val="fr-FR" w:eastAsia="it-IT"/>
        </w:rPr>
        <w:t xml:space="preserve"> ; </w:t>
      </w:r>
    </w:p>
    <w:p w14:paraId="6EAC9619" w14:textId="76AC0E8A" w:rsidR="004A3F81" w:rsidRPr="00AB7D16" w:rsidRDefault="004A3F81" w:rsidP="004A3F81">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r>
        <w:rPr>
          <w:rFonts w:ascii="Verdana" w:hAnsi="Verdana" w:cs="Arial"/>
          <w:sz w:val="20"/>
          <w:szCs w:val="20"/>
          <w:lang w:val="fr-FR"/>
        </w:rPr>
        <w:t xml:space="preserve">Livrable 3 : les versions provisoire et finale du plan d’actions pour améliorer la participation des femmes et des groupes vulnérables dans les processus de prévention et de gestion intégrée des risques d’inondation à différents niveaux dans le bassin de la Volta, assorti </w:t>
      </w:r>
      <w:r w:rsidRPr="009E2C1B">
        <w:rPr>
          <w:rFonts w:ascii="Verdana" w:eastAsia="Times New Roman" w:hAnsi="Verdana" w:cs="Calibri"/>
          <w:bCs/>
          <w:sz w:val="20"/>
          <w:szCs w:val="20"/>
          <w:lang w:val="fr-FR" w:eastAsia="it-IT"/>
        </w:rPr>
        <w:t>des orientations stratégiques et recommandations pour la mise en œuvre du plan d’action dans le cadre du VFDM et d’autres initiatives en cours et/ ou projetées jugées pertinentes</w:t>
      </w:r>
      <w:r w:rsidRPr="00AB7D16">
        <w:rPr>
          <w:rFonts w:ascii="Verdana" w:hAnsi="Verdana" w:cs="Arial"/>
          <w:sz w:val="20"/>
          <w:szCs w:val="20"/>
          <w:lang w:val="fr-FR"/>
        </w:rPr>
        <w:t xml:space="preserve">. </w:t>
      </w:r>
    </w:p>
    <w:p w14:paraId="2D46D172" w14:textId="77777777" w:rsidR="00B129C8" w:rsidRDefault="00B129C8" w:rsidP="00B129C8">
      <w:pPr>
        <w:pStyle w:val="Titre1"/>
        <w:numPr>
          <w:ilvl w:val="0"/>
          <w:numId w:val="2"/>
        </w:numPr>
        <w:spacing w:after="240" w:line="259" w:lineRule="auto"/>
        <w:ind w:left="357" w:hanging="357"/>
        <w:rPr>
          <w:rFonts w:ascii="Verdana" w:hAnsi="Verdana" w:cs="Arial"/>
          <w:b/>
          <w:bCs/>
          <w:sz w:val="22"/>
          <w:szCs w:val="22"/>
          <w:lang w:val="fr-FR"/>
        </w:rPr>
      </w:pPr>
      <w:bookmarkStart w:id="9" w:name="_Toc74316776"/>
      <w:bookmarkStart w:id="10" w:name="_Toc109313786"/>
      <w:bookmarkStart w:id="11" w:name="_Toc72234869"/>
      <w:bookmarkEnd w:id="9"/>
      <w:r>
        <w:rPr>
          <w:rFonts w:ascii="Verdana" w:hAnsi="Verdana" w:cs="Arial"/>
          <w:b/>
          <w:bCs/>
          <w:sz w:val="22"/>
          <w:szCs w:val="22"/>
          <w:lang w:val="fr-FR"/>
        </w:rPr>
        <w:t>Mandat du Consultant</w:t>
      </w:r>
      <w:bookmarkEnd w:id="10"/>
      <w:r>
        <w:rPr>
          <w:rFonts w:ascii="Verdana" w:hAnsi="Verdana" w:cs="Arial"/>
          <w:b/>
          <w:bCs/>
          <w:sz w:val="22"/>
          <w:szCs w:val="22"/>
          <w:lang w:val="fr-FR"/>
        </w:rPr>
        <w:t xml:space="preserve"> </w:t>
      </w:r>
    </w:p>
    <w:p w14:paraId="10DDBAD7" w14:textId="05B29529" w:rsidR="00B129C8" w:rsidRPr="00FB229F" w:rsidRDefault="00B129C8" w:rsidP="00B129C8">
      <w:pPr>
        <w:spacing w:after="120"/>
        <w:rPr>
          <w:szCs w:val="20"/>
          <w:lang w:val="fr-FR" w:eastAsia="sv-SE"/>
        </w:rPr>
      </w:pPr>
      <w:r w:rsidRPr="00FB229F">
        <w:rPr>
          <w:szCs w:val="20"/>
          <w:lang w:val="fr-FR" w:eastAsia="sv-SE"/>
        </w:rPr>
        <w:t xml:space="preserve">Pour atteindre les objectifs cités ci-dessus, le Consultant a essentiellement pour mandat de : </w:t>
      </w:r>
    </w:p>
    <w:p w14:paraId="255574F7" w14:textId="77777777" w:rsidR="00B129C8" w:rsidRPr="00FB229F" w:rsidRDefault="00B129C8" w:rsidP="00B129C8">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proofErr w:type="gramStart"/>
      <w:r w:rsidRPr="00FB229F">
        <w:rPr>
          <w:rFonts w:ascii="Verdana" w:hAnsi="Verdana" w:cs="Arial"/>
          <w:sz w:val="20"/>
          <w:szCs w:val="20"/>
          <w:lang w:val="fr-FR"/>
        </w:rPr>
        <w:t>s’approprier</w:t>
      </w:r>
      <w:proofErr w:type="gramEnd"/>
      <w:r w:rsidRPr="00FB229F">
        <w:rPr>
          <w:rFonts w:ascii="Verdana" w:hAnsi="Verdana" w:cs="Arial"/>
          <w:sz w:val="20"/>
          <w:szCs w:val="20"/>
          <w:lang w:val="fr-FR"/>
        </w:rPr>
        <w:t xml:space="preserve"> du projet VFDM ainsi que de la documentation disponible sur son état d’exécution ainsi que les prochaines étapes dans les pays et au niveau régional dans le bassin de la Volta ;</w:t>
      </w:r>
    </w:p>
    <w:p w14:paraId="5A74FDAC" w14:textId="395CB482" w:rsidR="00B129C8" w:rsidRPr="00FB229F" w:rsidRDefault="00B129C8" w:rsidP="00B129C8">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proofErr w:type="gramStart"/>
      <w:r w:rsidRPr="00FB229F">
        <w:rPr>
          <w:rFonts w:ascii="Verdana" w:hAnsi="Verdana" w:cs="Arial"/>
          <w:sz w:val="20"/>
          <w:szCs w:val="20"/>
          <w:lang w:val="fr-FR"/>
        </w:rPr>
        <w:t>prendre</w:t>
      </w:r>
      <w:proofErr w:type="gramEnd"/>
      <w:r w:rsidRPr="00FB229F">
        <w:rPr>
          <w:rFonts w:ascii="Verdana" w:hAnsi="Verdana" w:cs="Arial"/>
          <w:sz w:val="20"/>
          <w:szCs w:val="20"/>
          <w:lang w:val="fr-FR"/>
        </w:rPr>
        <w:t xml:space="preserve"> connaissance et analyser le contenu des rapports des ateliers nationaux de formation sur l’intégration du genre dans le SAP-BEB-PC et la GIRI </w:t>
      </w:r>
      <w:r w:rsidRPr="00FB229F">
        <w:rPr>
          <w:rFonts w:ascii="Verdana" w:eastAsia="Times New Roman" w:hAnsi="Verdana" w:cs="Calibri"/>
          <w:bCs/>
          <w:sz w:val="20"/>
          <w:szCs w:val="20"/>
          <w:lang w:val="fr-FR" w:eastAsia="it-IT"/>
        </w:rPr>
        <w:t xml:space="preserve">organisés dans les six (06) pays du </w:t>
      </w:r>
      <w:r w:rsidRPr="00FB229F">
        <w:rPr>
          <w:rFonts w:ascii="Verdana" w:hAnsi="Verdana" w:cs="Arial"/>
          <w:sz w:val="20"/>
          <w:szCs w:val="20"/>
          <w:lang w:val="fr-FR"/>
        </w:rPr>
        <w:t>bassin de la Volta </w:t>
      </w:r>
      <w:r w:rsidRPr="00FB229F">
        <w:rPr>
          <w:rFonts w:ascii="Verdana" w:eastAsia="Times New Roman" w:hAnsi="Verdana" w:cs="Calibri"/>
          <w:bCs/>
          <w:sz w:val="20"/>
          <w:szCs w:val="20"/>
          <w:lang w:val="fr-FR" w:eastAsia="it-IT"/>
        </w:rPr>
        <w:t xml:space="preserve">en 2021 </w:t>
      </w:r>
      <w:r w:rsidRPr="00FB229F">
        <w:rPr>
          <w:rFonts w:ascii="Verdana" w:hAnsi="Verdana" w:cs="Arial"/>
          <w:sz w:val="20"/>
          <w:szCs w:val="20"/>
          <w:lang w:val="fr-FR"/>
        </w:rPr>
        <w:t>;</w:t>
      </w:r>
    </w:p>
    <w:p w14:paraId="5D7C1031" w14:textId="2DDEE320" w:rsidR="00B129C8" w:rsidRPr="00FB229F" w:rsidRDefault="00B129C8" w:rsidP="00B129C8">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proofErr w:type="gramStart"/>
      <w:r w:rsidRPr="00FB229F">
        <w:rPr>
          <w:rFonts w:ascii="Verdana" w:hAnsi="Verdana" w:cs="Arial"/>
          <w:sz w:val="20"/>
          <w:szCs w:val="20"/>
          <w:lang w:val="fr-FR"/>
        </w:rPr>
        <w:t>échanger</w:t>
      </w:r>
      <w:proofErr w:type="gramEnd"/>
      <w:r w:rsidRPr="00FB229F">
        <w:rPr>
          <w:rFonts w:ascii="Verdana" w:hAnsi="Verdana" w:cs="Arial"/>
          <w:sz w:val="20"/>
          <w:szCs w:val="20"/>
          <w:lang w:val="fr-FR"/>
        </w:rPr>
        <w:t xml:space="preserve"> à distance avec les partenaires d’exécution du </w:t>
      </w:r>
      <w:r w:rsidR="005C6001">
        <w:rPr>
          <w:rFonts w:ascii="Verdana" w:hAnsi="Verdana" w:cs="Arial"/>
          <w:sz w:val="20"/>
          <w:szCs w:val="20"/>
          <w:lang w:val="fr-FR"/>
        </w:rPr>
        <w:t xml:space="preserve">Projet </w:t>
      </w:r>
      <w:r w:rsidRPr="00FB229F">
        <w:rPr>
          <w:rFonts w:ascii="Verdana" w:hAnsi="Verdana" w:cs="Arial"/>
          <w:sz w:val="20"/>
          <w:szCs w:val="20"/>
          <w:lang w:val="fr-FR"/>
        </w:rPr>
        <w:t>VFDM ainsi que les participant(e)s ayant pris part aux ateliers nationaux de formation ;</w:t>
      </w:r>
    </w:p>
    <w:p w14:paraId="7B8608E8" w14:textId="77777777" w:rsidR="00B129C8" w:rsidRPr="00FB229F" w:rsidRDefault="00B129C8" w:rsidP="00B129C8">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proofErr w:type="gramStart"/>
      <w:r w:rsidRPr="00FB229F">
        <w:rPr>
          <w:rFonts w:ascii="Verdana" w:hAnsi="Verdana" w:cs="Arial"/>
          <w:sz w:val="20"/>
          <w:szCs w:val="20"/>
          <w:lang w:val="fr-FR"/>
        </w:rPr>
        <w:t>produire</w:t>
      </w:r>
      <w:proofErr w:type="gramEnd"/>
      <w:r w:rsidRPr="00FB229F">
        <w:rPr>
          <w:rFonts w:ascii="Verdana" w:hAnsi="Verdana" w:cs="Arial"/>
          <w:sz w:val="20"/>
          <w:szCs w:val="20"/>
          <w:lang w:val="fr-FR"/>
        </w:rPr>
        <w:t xml:space="preserve"> et soumettre à l’appréciation du comandataire les versions provisoires des livrables escomptés de la mission ;</w:t>
      </w:r>
    </w:p>
    <w:p w14:paraId="601095B4" w14:textId="297E98CC" w:rsidR="00B129C8" w:rsidRPr="00FB229F" w:rsidRDefault="00B129C8" w:rsidP="00B129C8">
      <w:pPr>
        <w:pStyle w:val="Paragraphedeliste"/>
        <w:numPr>
          <w:ilvl w:val="0"/>
          <w:numId w:val="4"/>
        </w:numPr>
        <w:spacing w:before="120" w:after="120" w:line="240" w:lineRule="auto"/>
        <w:ind w:left="357" w:hanging="357"/>
        <w:contextualSpacing w:val="0"/>
        <w:jc w:val="both"/>
        <w:rPr>
          <w:rFonts w:ascii="Verdana" w:hAnsi="Verdana" w:cs="Arial"/>
          <w:sz w:val="20"/>
          <w:szCs w:val="20"/>
          <w:lang w:val="fr-FR"/>
        </w:rPr>
      </w:pPr>
      <w:proofErr w:type="gramStart"/>
      <w:r w:rsidRPr="00FB229F">
        <w:rPr>
          <w:rFonts w:ascii="Verdana" w:hAnsi="Verdana" w:cs="Arial"/>
          <w:sz w:val="20"/>
          <w:szCs w:val="20"/>
          <w:lang w:val="fr-FR"/>
        </w:rPr>
        <w:t>produire</w:t>
      </w:r>
      <w:proofErr w:type="gramEnd"/>
      <w:r w:rsidRPr="00FB229F">
        <w:rPr>
          <w:rFonts w:ascii="Verdana" w:hAnsi="Verdana" w:cs="Arial"/>
          <w:sz w:val="20"/>
          <w:szCs w:val="20"/>
          <w:lang w:val="fr-FR"/>
        </w:rPr>
        <w:t xml:space="preserve"> et transmettre les versions définitives des livrables escomptés de la mission, en s’assurant de la prise en compte des commentaires</w:t>
      </w:r>
      <w:r w:rsidR="005C6001">
        <w:rPr>
          <w:rFonts w:ascii="Verdana" w:hAnsi="Verdana" w:cs="Arial"/>
          <w:sz w:val="20"/>
          <w:szCs w:val="20"/>
          <w:lang w:val="fr-FR"/>
        </w:rPr>
        <w:t>,</w:t>
      </w:r>
      <w:r w:rsidRPr="00FB229F">
        <w:rPr>
          <w:rFonts w:ascii="Verdana" w:hAnsi="Verdana" w:cs="Arial"/>
          <w:sz w:val="20"/>
          <w:szCs w:val="20"/>
          <w:lang w:val="fr-FR"/>
        </w:rPr>
        <w:t xml:space="preserve"> observations et amélioration</w:t>
      </w:r>
      <w:r w:rsidR="005C6001">
        <w:rPr>
          <w:rFonts w:ascii="Verdana" w:hAnsi="Verdana" w:cs="Arial"/>
          <w:sz w:val="20"/>
          <w:szCs w:val="20"/>
          <w:lang w:val="fr-FR"/>
        </w:rPr>
        <w:t>,</w:t>
      </w:r>
      <w:r w:rsidRPr="00FB229F">
        <w:rPr>
          <w:rFonts w:ascii="Verdana" w:hAnsi="Verdana" w:cs="Arial"/>
          <w:sz w:val="20"/>
          <w:szCs w:val="20"/>
          <w:lang w:val="fr-FR"/>
        </w:rPr>
        <w:t xml:space="preserve"> du </w:t>
      </w:r>
      <w:r w:rsidR="00F415E0" w:rsidRPr="00FB229F">
        <w:rPr>
          <w:rFonts w:ascii="Verdana" w:hAnsi="Verdana" w:cs="Arial"/>
          <w:sz w:val="20"/>
          <w:szCs w:val="20"/>
          <w:lang w:val="fr-FR"/>
        </w:rPr>
        <w:t>commanditaire</w:t>
      </w:r>
      <w:r w:rsidRPr="00FB229F">
        <w:rPr>
          <w:rFonts w:ascii="Verdana" w:hAnsi="Verdana" w:cs="Arial"/>
          <w:sz w:val="20"/>
          <w:szCs w:val="20"/>
          <w:lang w:val="fr-FR"/>
        </w:rPr>
        <w:t xml:space="preserve"> et des autres partenaires d’exécution du projet VFDM. </w:t>
      </w:r>
    </w:p>
    <w:p w14:paraId="3B1CA66C" w14:textId="75A0EA7F" w:rsidR="00B129C8" w:rsidRPr="009457A4" w:rsidRDefault="00B129C8" w:rsidP="00F415E0">
      <w:pPr>
        <w:pStyle w:val="Paragraphedeliste"/>
        <w:spacing w:after="0" w:line="240" w:lineRule="auto"/>
        <w:ind w:left="0"/>
        <w:contextualSpacing w:val="0"/>
        <w:jc w:val="both"/>
        <w:rPr>
          <w:rFonts w:ascii="Verdana" w:eastAsia="Cambria" w:hAnsi="Verdana" w:cs="Calibri"/>
          <w:sz w:val="20"/>
          <w:szCs w:val="20"/>
        </w:rPr>
      </w:pPr>
      <w:r w:rsidRPr="009457A4">
        <w:rPr>
          <w:rFonts w:ascii="Verdana" w:eastAsia="Cambria" w:hAnsi="Verdana" w:cs="Calibri"/>
          <w:sz w:val="20"/>
          <w:szCs w:val="20"/>
        </w:rPr>
        <w:lastRenderedPageBreak/>
        <w:t xml:space="preserve">Le Consultant travaillera sous la supervision de l’Assistant Technique chargé du projet VFDM au sein du GWP-AO. </w:t>
      </w:r>
    </w:p>
    <w:p w14:paraId="7B6BAB5E" w14:textId="6A9F6258" w:rsidR="007E381F" w:rsidRPr="007E381F" w:rsidRDefault="007E381F" w:rsidP="007E381F">
      <w:pPr>
        <w:pStyle w:val="Titre1"/>
        <w:numPr>
          <w:ilvl w:val="0"/>
          <w:numId w:val="2"/>
        </w:numPr>
        <w:tabs>
          <w:tab w:val="num" w:pos="360"/>
        </w:tabs>
        <w:spacing w:after="240" w:line="259" w:lineRule="auto"/>
        <w:ind w:left="357" w:hanging="357"/>
        <w:rPr>
          <w:rFonts w:ascii="Verdana" w:hAnsi="Verdana" w:cs="Arial"/>
          <w:b/>
          <w:bCs/>
          <w:sz w:val="22"/>
          <w:szCs w:val="22"/>
          <w:lang w:val="fr-FR"/>
        </w:rPr>
      </w:pPr>
      <w:bookmarkStart w:id="12" w:name="_Toc109313787"/>
      <w:r w:rsidRPr="007E381F">
        <w:rPr>
          <w:rFonts w:ascii="Verdana" w:hAnsi="Verdana" w:cs="Arial"/>
          <w:b/>
          <w:bCs/>
          <w:sz w:val="22"/>
          <w:szCs w:val="22"/>
          <w:lang w:val="fr-FR"/>
        </w:rPr>
        <w:t>Pr</w:t>
      </w:r>
      <w:r w:rsidR="00526143">
        <w:rPr>
          <w:rFonts w:ascii="Verdana" w:hAnsi="Verdana" w:cs="Arial"/>
          <w:b/>
          <w:bCs/>
          <w:sz w:val="22"/>
          <w:szCs w:val="22"/>
          <w:lang w:val="fr-FR"/>
        </w:rPr>
        <w:t>ofil du consultant</w:t>
      </w:r>
      <w:bookmarkEnd w:id="11"/>
      <w:bookmarkEnd w:id="12"/>
    </w:p>
    <w:p w14:paraId="23B072D7" w14:textId="75D36F0A" w:rsidR="001F0D87" w:rsidRDefault="00733B6E" w:rsidP="002A6891">
      <w:pPr>
        <w:spacing w:line="22" w:lineRule="atLeast"/>
        <w:jc w:val="both"/>
        <w:rPr>
          <w:rFonts w:cs="Calibri"/>
          <w:lang w:val="fr-FR"/>
        </w:rPr>
      </w:pPr>
      <w:r w:rsidRPr="002A6891">
        <w:rPr>
          <w:rFonts w:cs="Calibri"/>
          <w:lang w:val="fr-FR"/>
        </w:rPr>
        <w:t>La présente mission sera conduite par un</w:t>
      </w:r>
      <w:r w:rsidR="001F0D87">
        <w:rPr>
          <w:rFonts w:cs="Calibri"/>
          <w:lang w:val="fr-FR"/>
        </w:rPr>
        <w:t xml:space="preserve"> binôme d’</w:t>
      </w:r>
      <w:r w:rsidR="00D14098">
        <w:rPr>
          <w:rFonts w:cs="Calibri"/>
          <w:lang w:val="fr-FR"/>
        </w:rPr>
        <w:t>E</w:t>
      </w:r>
      <w:r w:rsidR="00BF29B6" w:rsidRPr="002A6891">
        <w:rPr>
          <w:rFonts w:cs="Calibri"/>
          <w:lang w:val="fr-FR"/>
        </w:rPr>
        <w:t>xpert</w:t>
      </w:r>
      <w:r w:rsidR="001F0D87">
        <w:rPr>
          <w:rFonts w:cs="Calibri"/>
          <w:lang w:val="fr-FR"/>
        </w:rPr>
        <w:t>s</w:t>
      </w:r>
      <w:r w:rsidR="00BF29B6" w:rsidRPr="002A6891">
        <w:rPr>
          <w:rFonts w:cs="Calibri"/>
          <w:lang w:val="fr-FR"/>
        </w:rPr>
        <w:t>-formateur</w:t>
      </w:r>
      <w:r w:rsidR="001F0D87">
        <w:rPr>
          <w:rFonts w:cs="Calibri"/>
          <w:lang w:val="fr-FR"/>
        </w:rPr>
        <w:t xml:space="preserve">s : </w:t>
      </w:r>
    </w:p>
    <w:p w14:paraId="0D524639" w14:textId="033666D7" w:rsidR="001F0D87" w:rsidRPr="001F0D87" w:rsidRDefault="001F0D87" w:rsidP="001F0D87">
      <w:pPr>
        <w:pStyle w:val="Paragraphedeliste"/>
        <w:numPr>
          <w:ilvl w:val="0"/>
          <w:numId w:val="35"/>
        </w:numPr>
        <w:spacing w:line="22" w:lineRule="atLeast"/>
        <w:jc w:val="both"/>
        <w:rPr>
          <w:rFonts w:cs="Arial"/>
          <w:szCs w:val="20"/>
          <w:lang w:val="fr-FR"/>
        </w:rPr>
      </w:pPr>
      <w:r>
        <w:rPr>
          <w:rFonts w:cs="Calibri"/>
          <w:lang w:val="fr-FR"/>
        </w:rPr>
        <w:t xml:space="preserve">Un Chef de mission </w:t>
      </w:r>
      <w:r w:rsidRPr="002A6891">
        <w:rPr>
          <w:rFonts w:cs="Calibri"/>
          <w:lang w:val="fr-FR"/>
        </w:rPr>
        <w:t>de niveau Bac+5</w:t>
      </w:r>
      <w:r>
        <w:rPr>
          <w:rFonts w:cs="Calibri"/>
          <w:lang w:val="fr-FR"/>
        </w:rPr>
        <w:t> </w:t>
      </w:r>
      <w:r w:rsidR="002A6891" w:rsidRPr="00F415E0">
        <w:rPr>
          <w:rFonts w:cs="Calibri"/>
          <w:lang w:val="fr-FR"/>
        </w:rPr>
        <w:t xml:space="preserve">en sciences de l’eau ou de l’environnement, ayant une expérience de plus de dix (10) ans en gestion intégrée </w:t>
      </w:r>
      <w:r w:rsidR="00D14098" w:rsidRPr="00F415E0">
        <w:rPr>
          <w:rFonts w:cs="Calibri"/>
          <w:lang w:val="fr-FR"/>
        </w:rPr>
        <w:t xml:space="preserve">des ressources en eau et </w:t>
      </w:r>
      <w:r w:rsidR="002A6891" w:rsidRPr="00F415E0">
        <w:rPr>
          <w:rFonts w:cs="Calibri"/>
          <w:lang w:val="fr-FR"/>
        </w:rPr>
        <w:t xml:space="preserve">des risques des inondations. Il doit avoir une </w:t>
      </w:r>
      <w:r w:rsidR="00BF29B6" w:rsidRPr="00F415E0">
        <w:rPr>
          <w:rFonts w:cs="Calibri"/>
          <w:lang w:val="fr-FR"/>
        </w:rPr>
        <w:t xml:space="preserve">bonne connaissance du bassin de la Volta. </w:t>
      </w:r>
      <w:r w:rsidR="008D5DCB" w:rsidRPr="00F415E0">
        <w:rPr>
          <w:rFonts w:cs="Calibri"/>
          <w:lang w:val="fr-FR"/>
        </w:rPr>
        <w:t>Le consultant doit avoir également pris part au processus de renforcement des capacités des acteurs d</w:t>
      </w:r>
      <w:r w:rsidR="00A675B2">
        <w:rPr>
          <w:rFonts w:cs="Calibri"/>
          <w:lang w:val="fr-FR"/>
        </w:rPr>
        <w:t>es</w:t>
      </w:r>
      <w:r w:rsidR="008D5DCB" w:rsidRPr="00F415E0">
        <w:rPr>
          <w:rFonts w:cs="Calibri"/>
          <w:lang w:val="fr-FR"/>
        </w:rPr>
        <w:t xml:space="preserve"> bassin</w:t>
      </w:r>
      <w:r w:rsidR="00A675B2">
        <w:rPr>
          <w:rFonts w:cs="Calibri"/>
          <w:lang w:val="fr-FR"/>
        </w:rPr>
        <w:t>s transfrontaliers en Afrique de l’Ouest</w:t>
      </w:r>
      <w:r w:rsidR="008D5DCB" w:rsidRPr="00F415E0">
        <w:rPr>
          <w:rFonts w:cs="Calibri"/>
          <w:lang w:val="fr-FR"/>
        </w:rPr>
        <w:t xml:space="preserve"> </w:t>
      </w:r>
      <w:r w:rsidR="00A675B2">
        <w:rPr>
          <w:rFonts w:cs="Calibri"/>
          <w:lang w:val="fr-FR"/>
        </w:rPr>
        <w:t>dans la gestion de l’environnement et du Genre</w:t>
      </w:r>
      <w:r>
        <w:rPr>
          <w:rFonts w:cs="Calibri"/>
          <w:lang w:val="fr-FR"/>
        </w:rPr>
        <w:t> ;</w:t>
      </w:r>
    </w:p>
    <w:p w14:paraId="56A430B4" w14:textId="637867C8" w:rsidR="00FD6543" w:rsidRPr="00DA5870" w:rsidRDefault="001F0D87" w:rsidP="009457A4">
      <w:pPr>
        <w:pStyle w:val="Paragraphedeliste"/>
        <w:numPr>
          <w:ilvl w:val="0"/>
          <w:numId w:val="35"/>
        </w:numPr>
        <w:spacing w:line="22" w:lineRule="atLeast"/>
        <w:jc w:val="both"/>
        <w:rPr>
          <w:rFonts w:cs="Calibri"/>
          <w:lang w:val="fr-FR"/>
        </w:rPr>
      </w:pPr>
      <w:r>
        <w:rPr>
          <w:rFonts w:cs="Calibri"/>
          <w:lang w:val="fr-FR"/>
        </w:rPr>
        <w:t>Un(e) Expert(e)</w:t>
      </w:r>
      <w:r w:rsidR="00661A1D" w:rsidRPr="00F415E0">
        <w:rPr>
          <w:rFonts w:cs="Calibri"/>
          <w:lang w:val="fr-FR"/>
        </w:rPr>
        <w:t xml:space="preserve"> </w:t>
      </w:r>
      <w:r>
        <w:rPr>
          <w:rFonts w:cs="Calibri"/>
          <w:lang w:val="fr-FR"/>
        </w:rPr>
        <w:t>associé(e)</w:t>
      </w:r>
      <w:r w:rsidR="00FD6543">
        <w:rPr>
          <w:rFonts w:cs="Calibri"/>
          <w:lang w:val="fr-FR"/>
        </w:rPr>
        <w:t xml:space="preserve"> de niveau Bac + 5 </w:t>
      </w:r>
      <w:r w:rsidR="00A675B2">
        <w:rPr>
          <w:rFonts w:cs="Calibri"/>
          <w:lang w:val="fr-FR"/>
        </w:rPr>
        <w:t xml:space="preserve">en </w:t>
      </w:r>
      <w:r w:rsidR="00FD6543" w:rsidRPr="009457A4">
        <w:rPr>
          <w:rFonts w:cs="Calibri"/>
          <w:lang w:val="fr-FR"/>
        </w:rPr>
        <w:t>sciences sociales, du genre et développement ou tout autre domaine similaire et disposer d’au moins</w:t>
      </w:r>
      <w:r w:rsidR="00FD6543">
        <w:rPr>
          <w:rFonts w:cs="Calibri"/>
          <w:lang w:val="fr-FR"/>
        </w:rPr>
        <w:t xml:space="preserve"> cinq </w:t>
      </w:r>
      <w:r w:rsidR="00FD6543" w:rsidRPr="00DA5870">
        <w:rPr>
          <w:rFonts w:cs="Calibri"/>
          <w:lang w:val="fr-FR"/>
        </w:rPr>
        <w:t>(0</w:t>
      </w:r>
      <w:r w:rsidR="00FD6543">
        <w:rPr>
          <w:rFonts w:cs="Calibri"/>
          <w:lang w:val="fr-FR"/>
        </w:rPr>
        <w:t>5</w:t>
      </w:r>
      <w:r w:rsidR="00FD6543" w:rsidRPr="00DA5870">
        <w:rPr>
          <w:rFonts w:cs="Calibri"/>
          <w:lang w:val="fr-FR"/>
        </w:rPr>
        <w:t>) ans d’expériences</w:t>
      </w:r>
      <w:r w:rsidR="00FD6543">
        <w:rPr>
          <w:rFonts w:cs="Calibri"/>
          <w:lang w:val="fr-FR"/>
        </w:rPr>
        <w:t xml:space="preserve"> dans la conduite de missions similaires </w:t>
      </w:r>
      <w:r w:rsidR="00FD6543" w:rsidRPr="00DA5870">
        <w:rPr>
          <w:rFonts w:cs="Calibri"/>
          <w:lang w:val="fr-FR"/>
        </w:rPr>
        <w:t xml:space="preserve">dans les domaines de l’évaluation des besoins de groupes spécifiques </w:t>
      </w:r>
      <w:r w:rsidR="00FD6543">
        <w:rPr>
          <w:rFonts w:cs="Calibri"/>
          <w:lang w:val="fr-FR"/>
        </w:rPr>
        <w:t>assortie de l’élaboration de plan</w:t>
      </w:r>
      <w:r w:rsidR="00A675B2">
        <w:rPr>
          <w:rFonts w:cs="Calibri"/>
          <w:lang w:val="fr-FR"/>
        </w:rPr>
        <w:t>s</w:t>
      </w:r>
      <w:r w:rsidR="00FD6543">
        <w:rPr>
          <w:rFonts w:cs="Calibri"/>
          <w:lang w:val="fr-FR"/>
        </w:rPr>
        <w:t xml:space="preserve"> de </w:t>
      </w:r>
      <w:r w:rsidR="00FD6543" w:rsidRPr="00DA5870">
        <w:rPr>
          <w:rFonts w:cs="Calibri"/>
          <w:lang w:val="fr-FR"/>
        </w:rPr>
        <w:t>renforcement de capacités</w:t>
      </w:r>
      <w:r w:rsidR="00FD6543">
        <w:rPr>
          <w:rFonts w:cs="Calibri"/>
          <w:lang w:val="fr-FR"/>
        </w:rPr>
        <w:t>.</w:t>
      </w:r>
    </w:p>
    <w:p w14:paraId="0AEDCE1D" w14:textId="0A4335C5" w:rsidR="00526143" w:rsidRPr="00526143" w:rsidRDefault="00526143" w:rsidP="00526143">
      <w:pPr>
        <w:pStyle w:val="Titre1"/>
        <w:numPr>
          <w:ilvl w:val="0"/>
          <w:numId w:val="2"/>
        </w:numPr>
        <w:tabs>
          <w:tab w:val="num" w:pos="360"/>
        </w:tabs>
        <w:spacing w:after="240" w:line="259" w:lineRule="auto"/>
        <w:ind w:left="357" w:hanging="357"/>
        <w:rPr>
          <w:rFonts w:ascii="Verdana" w:hAnsi="Verdana" w:cs="Arial"/>
          <w:b/>
          <w:bCs/>
          <w:sz w:val="22"/>
          <w:szCs w:val="22"/>
          <w:lang w:val="fr-FR"/>
        </w:rPr>
      </w:pPr>
      <w:bookmarkStart w:id="13" w:name="_Toc70425310"/>
      <w:bookmarkStart w:id="14" w:name="_Toc109313788"/>
      <w:r w:rsidRPr="00526143">
        <w:rPr>
          <w:rFonts w:ascii="Verdana" w:hAnsi="Verdana" w:cs="Arial"/>
          <w:b/>
          <w:bCs/>
          <w:sz w:val="22"/>
          <w:szCs w:val="22"/>
          <w:lang w:val="fr-FR"/>
        </w:rPr>
        <w:t>Durée de la mission</w:t>
      </w:r>
      <w:bookmarkEnd w:id="13"/>
      <w:bookmarkEnd w:id="14"/>
    </w:p>
    <w:p w14:paraId="6008D5CC" w14:textId="5913E9C5" w:rsidR="00526143" w:rsidRPr="00526143" w:rsidRDefault="00526143" w:rsidP="00526143">
      <w:pPr>
        <w:spacing w:line="22" w:lineRule="atLeast"/>
        <w:jc w:val="both"/>
        <w:rPr>
          <w:rFonts w:cs="Calibri"/>
          <w:lang w:val="fr-FR"/>
        </w:rPr>
      </w:pPr>
      <w:bookmarkStart w:id="15" w:name="_Hlk7972312"/>
      <w:r w:rsidRPr="00526143">
        <w:rPr>
          <w:rFonts w:cs="Calibri"/>
          <w:lang w:val="fr-FR"/>
        </w:rPr>
        <w:t xml:space="preserve">Le </w:t>
      </w:r>
      <w:r w:rsidR="00D14098">
        <w:rPr>
          <w:rFonts w:cs="Calibri"/>
          <w:lang w:val="fr-FR"/>
        </w:rPr>
        <w:t>C</w:t>
      </w:r>
      <w:r w:rsidRPr="00526143">
        <w:rPr>
          <w:rFonts w:cs="Calibri"/>
          <w:lang w:val="fr-FR"/>
        </w:rPr>
        <w:t xml:space="preserve">onsultant dispose d’une durée de </w:t>
      </w:r>
      <w:r w:rsidR="0066154C">
        <w:rPr>
          <w:rFonts w:cs="Calibri"/>
          <w:highlight w:val="yellow"/>
          <w:lang w:val="fr-FR"/>
        </w:rPr>
        <w:t>36</w:t>
      </w:r>
      <w:r w:rsidR="00FD6543" w:rsidRPr="00ED204A">
        <w:rPr>
          <w:rFonts w:cs="Calibri"/>
          <w:highlight w:val="yellow"/>
          <w:lang w:val="fr-FR"/>
        </w:rPr>
        <w:t xml:space="preserve"> </w:t>
      </w:r>
      <w:r w:rsidRPr="00ED204A">
        <w:rPr>
          <w:rFonts w:cs="Calibri"/>
          <w:highlight w:val="yellow"/>
          <w:lang w:val="fr-FR"/>
        </w:rPr>
        <w:t>Hommes – Jours (HJ)</w:t>
      </w:r>
      <w:r w:rsidRPr="00526143">
        <w:rPr>
          <w:rFonts w:cs="Calibri"/>
          <w:lang w:val="fr-FR"/>
        </w:rPr>
        <w:t xml:space="preserve"> étalée sur la période calendaire d</w:t>
      </w:r>
      <w:r w:rsidR="00FD6543">
        <w:rPr>
          <w:rFonts w:cs="Calibri"/>
          <w:lang w:val="fr-FR"/>
        </w:rPr>
        <w:t xml:space="preserve">e deux mois </w:t>
      </w:r>
      <w:r w:rsidR="00D14098">
        <w:rPr>
          <w:rFonts w:cs="Calibri"/>
          <w:lang w:val="fr-FR"/>
        </w:rPr>
        <w:t>pour conduire la mission</w:t>
      </w:r>
      <w:r w:rsidRPr="00526143">
        <w:rPr>
          <w:rFonts w:cs="Calibri"/>
          <w:lang w:val="fr-FR"/>
        </w:rPr>
        <w:t>.</w:t>
      </w:r>
    </w:p>
    <w:p w14:paraId="4DFED3D7" w14:textId="5D87EB2C" w:rsidR="00526143" w:rsidRPr="00526143" w:rsidRDefault="00BF29B6" w:rsidP="00526143">
      <w:pPr>
        <w:pStyle w:val="Titre1"/>
        <w:numPr>
          <w:ilvl w:val="0"/>
          <w:numId w:val="2"/>
        </w:numPr>
        <w:tabs>
          <w:tab w:val="num" w:pos="360"/>
        </w:tabs>
        <w:spacing w:after="240" w:line="259" w:lineRule="auto"/>
        <w:ind w:left="357" w:hanging="357"/>
        <w:rPr>
          <w:rFonts w:ascii="Verdana" w:hAnsi="Verdana" w:cs="Arial"/>
          <w:b/>
          <w:bCs/>
          <w:sz w:val="22"/>
          <w:szCs w:val="22"/>
          <w:lang w:val="fr-FR"/>
        </w:rPr>
      </w:pPr>
      <w:bookmarkStart w:id="16" w:name="_Toc70425311"/>
      <w:bookmarkStart w:id="17" w:name="_Toc109313789"/>
      <w:bookmarkEnd w:id="15"/>
      <w:r>
        <w:rPr>
          <w:rFonts w:ascii="Verdana" w:hAnsi="Verdana" w:cs="Arial"/>
          <w:b/>
          <w:bCs/>
          <w:sz w:val="22"/>
          <w:szCs w:val="22"/>
          <w:lang w:val="fr-FR"/>
        </w:rPr>
        <w:t xml:space="preserve">Prise en charge du </w:t>
      </w:r>
      <w:r w:rsidR="00D14098">
        <w:rPr>
          <w:rFonts w:ascii="Verdana" w:hAnsi="Verdana" w:cs="Arial"/>
          <w:b/>
          <w:bCs/>
          <w:sz w:val="22"/>
          <w:szCs w:val="22"/>
          <w:lang w:val="fr-FR"/>
        </w:rPr>
        <w:t>C</w:t>
      </w:r>
      <w:r>
        <w:rPr>
          <w:rFonts w:ascii="Verdana" w:hAnsi="Verdana" w:cs="Arial"/>
          <w:b/>
          <w:bCs/>
          <w:sz w:val="22"/>
          <w:szCs w:val="22"/>
          <w:lang w:val="fr-FR"/>
        </w:rPr>
        <w:t>onsultant</w:t>
      </w:r>
      <w:bookmarkEnd w:id="16"/>
      <w:bookmarkEnd w:id="17"/>
    </w:p>
    <w:p w14:paraId="4411CC0D" w14:textId="4BA5FB4E" w:rsidR="00526143" w:rsidRPr="00526143" w:rsidRDefault="00526143" w:rsidP="00526143">
      <w:pPr>
        <w:spacing w:line="22" w:lineRule="atLeast"/>
        <w:jc w:val="both"/>
        <w:rPr>
          <w:rFonts w:cs="Calibri"/>
          <w:lang w:val="fr-FR"/>
        </w:rPr>
      </w:pPr>
      <w:r w:rsidRPr="00526143">
        <w:rPr>
          <w:rFonts w:cs="Calibri"/>
          <w:lang w:val="fr-FR"/>
        </w:rPr>
        <w:t xml:space="preserve">Le GWP-AO prend en charge les </w:t>
      </w:r>
      <w:r w:rsidR="00733B6E">
        <w:rPr>
          <w:rFonts w:cs="Calibri"/>
          <w:lang w:val="fr-FR"/>
        </w:rPr>
        <w:t>honoraires</w:t>
      </w:r>
      <w:r w:rsidR="0066154C">
        <w:rPr>
          <w:rFonts w:cs="Calibri"/>
          <w:lang w:val="fr-FR"/>
        </w:rPr>
        <w:t xml:space="preserve"> et </w:t>
      </w:r>
      <w:r w:rsidR="00733B6E">
        <w:rPr>
          <w:rFonts w:cs="Calibri"/>
          <w:lang w:val="fr-FR"/>
        </w:rPr>
        <w:t xml:space="preserve">les </w:t>
      </w:r>
      <w:r w:rsidRPr="00526143">
        <w:rPr>
          <w:rFonts w:cs="Calibri"/>
          <w:lang w:val="fr-FR"/>
        </w:rPr>
        <w:t xml:space="preserve">frais de </w:t>
      </w:r>
      <w:r w:rsidR="0066154C">
        <w:rPr>
          <w:rFonts w:cs="Calibri"/>
          <w:lang w:val="fr-FR"/>
        </w:rPr>
        <w:t>communication</w:t>
      </w:r>
      <w:r w:rsidRPr="00526143">
        <w:rPr>
          <w:rFonts w:cs="Calibri"/>
          <w:lang w:val="fr-FR"/>
        </w:rPr>
        <w:t xml:space="preserve"> en lien avec la mission du Consultant.</w:t>
      </w:r>
    </w:p>
    <w:p w14:paraId="11599199" w14:textId="52189A36" w:rsidR="004265DE" w:rsidRDefault="00FB1FAA" w:rsidP="005A7A08">
      <w:pPr>
        <w:pStyle w:val="Titre1"/>
        <w:numPr>
          <w:ilvl w:val="0"/>
          <w:numId w:val="2"/>
        </w:numPr>
        <w:tabs>
          <w:tab w:val="num" w:pos="360"/>
        </w:tabs>
        <w:spacing w:after="240" w:line="259" w:lineRule="auto"/>
        <w:ind w:left="357" w:hanging="357"/>
        <w:rPr>
          <w:rFonts w:ascii="Verdana" w:hAnsi="Verdana" w:cs="Arial"/>
          <w:b/>
          <w:bCs/>
          <w:sz w:val="22"/>
          <w:szCs w:val="22"/>
          <w:lang w:val="fr-FR"/>
        </w:rPr>
      </w:pPr>
      <w:bookmarkStart w:id="18" w:name="_Toc516593850"/>
      <w:bookmarkStart w:id="19" w:name="_Toc516593852"/>
      <w:bookmarkEnd w:id="18"/>
      <w:bookmarkEnd w:id="19"/>
      <w:r w:rsidRPr="005A7A08">
        <w:rPr>
          <w:rFonts w:ascii="Verdana" w:hAnsi="Verdana" w:cs="Arial"/>
          <w:b/>
          <w:bCs/>
          <w:sz w:val="22"/>
          <w:szCs w:val="22"/>
          <w:lang w:val="fr-FR"/>
        </w:rPr>
        <w:t xml:space="preserve">Documents ou liens utiles </w:t>
      </w:r>
    </w:p>
    <w:p w14:paraId="14E0D84B" w14:textId="77777777" w:rsidR="005A7A08" w:rsidRPr="005A7A08" w:rsidRDefault="005A7A08" w:rsidP="005A7A08">
      <w:pPr>
        <w:rPr>
          <w:lang w:val="fr-FR" w:eastAsia="sv-SE"/>
        </w:rPr>
      </w:pPr>
    </w:p>
    <w:sectPr w:rsidR="005A7A08" w:rsidRPr="005A7A08" w:rsidSect="002716AE">
      <w:pgSz w:w="11906" w:h="16838"/>
      <w:pgMar w:top="2410" w:right="993" w:bottom="1417" w:left="1417"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26EE" w14:textId="77777777" w:rsidR="00F8494C" w:rsidRDefault="00F8494C">
      <w:pPr>
        <w:spacing w:after="0" w:line="240" w:lineRule="auto"/>
      </w:pPr>
      <w:r>
        <w:separator/>
      </w:r>
    </w:p>
  </w:endnote>
  <w:endnote w:type="continuationSeparator" w:id="0">
    <w:p w14:paraId="08571FA1" w14:textId="77777777" w:rsidR="00F8494C" w:rsidRDefault="00F8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28788"/>
      <w:docPartObj>
        <w:docPartGallery w:val="Page Numbers (Bottom of Page)"/>
        <w:docPartUnique/>
      </w:docPartObj>
    </w:sdtPr>
    <w:sdtEndPr/>
    <w:sdtContent>
      <w:p w14:paraId="6B891EC8" w14:textId="77777777" w:rsidR="0070683C" w:rsidRDefault="0070683C" w:rsidP="003C56CB">
        <w:pPr>
          <w:pStyle w:val="Pieddepage"/>
          <w:jc w:val="center"/>
        </w:pPr>
        <w:r>
          <w:fldChar w:fldCharType="begin"/>
        </w:r>
        <w:r>
          <w:instrText>PAGE   \* MERGEFORMAT</w:instrText>
        </w:r>
        <w:r>
          <w:fldChar w:fldCharType="separate"/>
        </w:r>
        <w:r w:rsidRPr="00B66EC6">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4414" w14:textId="77777777" w:rsidR="00F8494C" w:rsidRDefault="00F8494C">
      <w:pPr>
        <w:spacing w:after="0" w:line="240" w:lineRule="auto"/>
      </w:pPr>
      <w:r>
        <w:separator/>
      </w:r>
    </w:p>
  </w:footnote>
  <w:footnote w:type="continuationSeparator" w:id="0">
    <w:p w14:paraId="25CDDF89" w14:textId="77777777" w:rsidR="00F8494C" w:rsidRDefault="00F8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8CD4" w14:textId="77777777" w:rsidR="0070683C" w:rsidRDefault="0070683C">
    <w:pPr>
      <w:pStyle w:val="En-tte"/>
    </w:pPr>
    <w:r>
      <w:rPr>
        <w:noProof/>
        <w:color w:val="000000" w:themeColor="text1"/>
        <w:lang w:val="fr-FR" w:eastAsia="fr-FR"/>
      </w:rPr>
      <w:drawing>
        <wp:inline distT="0" distB="0" distL="0" distR="0" wp14:anchorId="650C9F64" wp14:editId="304BA695">
          <wp:extent cx="2764123" cy="828675"/>
          <wp:effectExtent l="0" t="0" r="0" b="0"/>
          <wp:docPr id="2" name="Picture 5" descr="S:\05-Programmes\APFM\12.  Adaptation fund\9. Volta Project Implementation\Communication plan\VF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Programmes\APFM\12.  Adaptation fund\9. Volta Project Implementation\Communication plan\VFD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5175" cy="828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2DE"/>
    <w:multiLevelType w:val="multilevel"/>
    <w:tmpl w:val="5DEE01E2"/>
    <w:lvl w:ilvl="0">
      <w:start w:val="1"/>
      <w:numFmt w:val="decimal"/>
      <w:lvlText w:val="%1."/>
      <w:lvlJc w:val="left"/>
      <w:pPr>
        <w:ind w:left="360" w:hanging="360"/>
      </w:pPr>
      <w:rPr>
        <w:rFonts w:hint="default"/>
        <w:sz w:val="28"/>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9D7B38"/>
    <w:multiLevelType w:val="hybridMultilevel"/>
    <w:tmpl w:val="C9C2A4F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B51F46"/>
    <w:multiLevelType w:val="hybridMultilevel"/>
    <w:tmpl w:val="D50E15DA"/>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D94E3E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C42E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A8A9C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AECDC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3A82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2454A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60ED3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1EBA1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70225A"/>
    <w:multiLevelType w:val="hybridMultilevel"/>
    <w:tmpl w:val="2A820524"/>
    <w:lvl w:ilvl="0" w:tplc="040C000B">
      <w:start w:val="1"/>
      <w:numFmt w:val="bullet"/>
      <w:lvlText w:val=""/>
      <w:lvlJc w:val="left"/>
      <w:pPr>
        <w:ind w:left="1070" w:hanging="360"/>
      </w:pPr>
      <w:rPr>
        <w:rFonts w:ascii="Wingdings" w:hAnsi="Wingdings" w:hint="default"/>
      </w:rPr>
    </w:lvl>
    <w:lvl w:ilvl="1" w:tplc="040C0003">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 w15:restartNumberingAfterBreak="0">
    <w:nsid w:val="08DA3292"/>
    <w:multiLevelType w:val="hybridMultilevel"/>
    <w:tmpl w:val="053E9682"/>
    <w:lvl w:ilvl="0" w:tplc="0409000F">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5" w15:restartNumberingAfterBreak="0">
    <w:nsid w:val="0B225827"/>
    <w:multiLevelType w:val="hybridMultilevel"/>
    <w:tmpl w:val="3A02A6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A02C4A"/>
    <w:multiLevelType w:val="multilevel"/>
    <w:tmpl w:val="105C12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0D1D73"/>
    <w:multiLevelType w:val="multilevel"/>
    <w:tmpl w:val="F34EB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0C2523"/>
    <w:multiLevelType w:val="hybridMultilevel"/>
    <w:tmpl w:val="D16CB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2926E2"/>
    <w:multiLevelType w:val="multilevel"/>
    <w:tmpl w:val="2D6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B59CB"/>
    <w:multiLevelType w:val="hybridMultilevel"/>
    <w:tmpl w:val="167299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32285E"/>
    <w:multiLevelType w:val="hybridMultilevel"/>
    <w:tmpl w:val="CAD035E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E594F20"/>
    <w:multiLevelType w:val="hybridMultilevel"/>
    <w:tmpl w:val="AEEAF090"/>
    <w:lvl w:ilvl="0" w:tplc="0407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7650E"/>
    <w:multiLevelType w:val="multilevel"/>
    <w:tmpl w:val="6AF0E5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E980168"/>
    <w:multiLevelType w:val="hybridMultilevel"/>
    <w:tmpl w:val="37B8E2A0"/>
    <w:lvl w:ilvl="0" w:tplc="FFFFFFFF">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7858D8"/>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6" w15:restartNumberingAfterBreak="0">
    <w:nsid w:val="785939E1"/>
    <w:multiLevelType w:val="hybridMultilevel"/>
    <w:tmpl w:val="4B06983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78439124">
    <w:abstractNumId w:val="6"/>
  </w:num>
  <w:num w:numId="2" w16cid:durableId="1793012256">
    <w:abstractNumId w:val="13"/>
  </w:num>
  <w:num w:numId="3" w16cid:durableId="2069723682">
    <w:abstractNumId w:val="15"/>
  </w:num>
  <w:num w:numId="4" w16cid:durableId="1798790455">
    <w:abstractNumId w:val="11"/>
  </w:num>
  <w:num w:numId="5" w16cid:durableId="1978285">
    <w:abstractNumId w:val="12"/>
  </w:num>
  <w:num w:numId="6" w16cid:durableId="1385832235">
    <w:abstractNumId w:val="9"/>
  </w:num>
  <w:num w:numId="7" w16cid:durableId="1207990825">
    <w:abstractNumId w:val="5"/>
  </w:num>
  <w:num w:numId="8" w16cid:durableId="248076240">
    <w:abstractNumId w:val="15"/>
  </w:num>
  <w:num w:numId="9" w16cid:durableId="650450282">
    <w:abstractNumId w:val="15"/>
  </w:num>
  <w:num w:numId="10" w16cid:durableId="1129857802">
    <w:abstractNumId w:val="15"/>
  </w:num>
  <w:num w:numId="11" w16cid:durableId="1829325066">
    <w:abstractNumId w:val="15"/>
  </w:num>
  <w:num w:numId="12" w16cid:durableId="496699188">
    <w:abstractNumId w:val="15"/>
  </w:num>
  <w:num w:numId="13" w16cid:durableId="429936433">
    <w:abstractNumId w:val="15"/>
  </w:num>
  <w:num w:numId="14" w16cid:durableId="1680741042">
    <w:abstractNumId w:val="15"/>
  </w:num>
  <w:num w:numId="15" w16cid:durableId="1844005213">
    <w:abstractNumId w:val="15"/>
  </w:num>
  <w:num w:numId="16" w16cid:durableId="353385530">
    <w:abstractNumId w:val="15"/>
  </w:num>
  <w:num w:numId="17" w16cid:durableId="398601110">
    <w:abstractNumId w:val="15"/>
  </w:num>
  <w:num w:numId="18" w16cid:durableId="847451688">
    <w:abstractNumId w:val="15"/>
  </w:num>
  <w:num w:numId="19" w16cid:durableId="541863752">
    <w:abstractNumId w:val="1"/>
  </w:num>
  <w:num w:numId="20" w16cid:durableId="336613826">
    <w:abstractNumId w:val="16"/>
  </w:num>
  <w:num w:numId="21" w16cid:durableId="1967546639">
    <w:abstractNumId w:val="15"/>
  </w:num>
  <w:num w:numId="22" w16cid:durableId="436291895">
    <w:abstractNumId w:val="15"/>
  </w:num>
  <w:num w:numId="23" w16cid:durableId="1170024257">
    <w:abstractNumId w:val="0"/>
  </w:num>
  <w:num w:numId="24" w16cid:durableId="1475290577">
    <w:abstractNumId w:val="8"/>
  </w:num>
  <w:num w:numId="25" w16cid:durableId="1748840232">
    <w:abstractNumId w:val="15"/>
  </w:num>
  <w:num w:numId="26" w16cid:durableId="2055232611">
    <w:abstractNumId w:val="7"/>
  </w:num>
  <w:num w:numId="27" w16cid:durableId="1051152081">
    <w:abstractNumId w:val="3"/>
  </w:num>
  <w:num w:numId="28" w16cid:durableId="1532454217">
    <w:abstractNumId w:val="15"/>
  </w:num>
  <w:num w:numId="29" w16cid:durableId="1336809316">
    <w:abstractNumId w:val="10"/>
  </w:num>
  <w:num w:numId="30" w16cid:durableId="108937324">
    <w:abstractNumId w:val="4"/>
  </w:num>
  <w:num w:numId="31" w16cid:durableId="160856243">
    <w:abstractNumId w:val="15"/>
  </w:num>
  <w:num w:numId="32" w16cid:durableId="899637796">
    <w:abstractNumId w:val="15"/>
  </w:num>
  <w:num w:numId="33" w16cid:durableId="268397891">
    <w:abstractNumId w:val="15"/>
  </w:num>
  <w:num w:numId="34" w16cid:durableId="841772942">
    <w:abstractNumId w:val="2"/>
  </w:num>
  <w:num w:numId="35" w16cid:durableId="228538874">
    <w:abstractNumId w:val="14"/>
  </w:num>
  <w:num w:numId="36" w16cid:durableId="166935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91"/>
    <w:rsid w:val="000018CC"/>
    <w:rsid w:val="00012A68"/>
    <w:rsid w:val="00022278"/>
    <w:rsid w:val="0005186F"/>
    <w:rsid w:val="00060E35"/>
    <w:rsid w:val="0006729B"/>
    <w:rsid w:val="000D27D1"/>
    <w:rsid w:val="00102D35"/>
    <w:rsid w:val="001055FD"/>
    <w:rsid w:val="00125781"/>
    <w:rsid w:val="00155823"/>
    <w:rsid w:val="00171C12"/>
    <w:rsid w:val="001D1F17"/>
    <w:rsid w:val="001F0D87"/>
    <w:rsid w:val="00200AA6"/>
    <w:rsid w:val="0020168F"/>
    <w:rsid w:val="00212F15"/>
    <w:rsid w:val="00234124"/>
    <w:rsid w:val="002621FC"/>
    <w:rsid w:val="00262BEF"/>
    <w:rsid w:val="00264AA0"/>
    <w:rsid w:val="002716AE"/>
    <w:rsid w:val="002829BA"/>
    <w:rsid w:val="002A3B02"/>
    <w:rsid w:val="002A6891"/>
    <w:rsid w:val="002A76EA"/>
    <w:rsid w:val="002A77E6"/>
    <w:rsid w:val="00301403"/>
    <w:rsid w:val="003035B7"/>
    <w:rsid w:val="003120D3"/>
    <w:rsid w:val="00326E5C"/>
    <w:rsid w:val="0035540F"/>
    <w:rsid w:val="003812BA"/>
    <w:rsid w:val="0039562E"/>
    <w:rsid w:val="003A2B67"/>
    <w:rsid w:val="003A3B45"/>
    <w:rsid w:val="003B5511"/>
    <w:rsid w:val="003C56CB"/>
    <w:rsid w:val="00417DCD"/>
    <w:rsid w:val="004265DE"/>
    <w:rsid w:val="00436526"/>
    <w:rsid w:val="00436565"/>
    <w:rsid w:val="0044603A"/>
    <w:rsid w:val="00454E84"/>
    <w:rsid w:val="00463892"/>
    <w:rsid w:val="00471E8F"/>
    <w:rsid w:val="00494DDC"/>
    <w:rsid w:val="004A3F81"/>
    <w:rsid w:val="004B7536"/>
    <w:rsid w:val="004E0DB2"/>
    <w:rsid w:val="00524974"/>
    <w:rsid w:val="00526143"/>
    <w:rsid w:val="00535855"/>
    <w:rsid w:val="00547647"/>
    <w:rsid w:val="0055445B"/>
    <w:rsid w:val="00572691"/>
    <w:rsid w:val="00573F4C"/>
    <w:rsid w:val="00580775"/>
    <w:rsid w:val="00594EF9"/>
    <w:rsid w:val="005A1D28"/>
    <w:rsid w:val="005A3F7F"/>
    <w:rsid w:val="005A7A08"/>
    <w:rsid w:val="005B2B59"/>
    <w:rsid w:val="005B46C8"/>
    <w:rsid w:val="005C4F0D"/>
    <w:rsid w:val="005C6001"/>
    <w:rsid w:val="005C64F2"/>
    <w:rsid w:val="005F53B2"/>
    <w:rsid w:val="00606E58"/>
    <w:rsid w:val="00642DD0"/>
    <w:rsid w:val="0066154C"/>
    <w:rsid w:val="00661A1D"/>
    <w:rsid w:val="006962EF"/>
    <w:rsid w:val="006B0500"/>
    <w:rsid w:val="006B3397"/>
    <w:rsid w:val="006B775E"/>
    <w:rsid w:val="006C5772"/>
    <w:rsid w:val="006D56E0"/>
    <w:rsid w:val="006D7033"/>
    <w:rsid w:val="006E18CE"/>
    <w:rsid w:val="00700F3E"/>
    <w:rsid w:val="0070683C"/>
    <w:rsid w:val="00733B6E"/>
    <w:rsid w:val="00740DFF"/>
    <w:rsid w:val="00766EC9"/>
    <w:rsid w:val="0077517C"/>
    <w:rsid w:val="00775EE9"/>
    <w:rsid w:val="007C148D"/>
    <w:rsid w:val="007E0A8E"/>
    <w:rsid w:val="007E381F"/>
    <w:rsid w:val="00800EC8"/>
    <w:rsid w:val="00806AE1"/>
    <w:rsid w:val="0081094B"/>
    <w:rsid w:val="008247A7"/>
    <w:rsid w:val="008546AD"/>
    <w:rsid w:val="0086079D"/>
    <w:rsid w:val="00871B00"/>
    <w:rsid w:val="00874120"/>
    <w:rsid w:val="008B5FCE"/>
    <w:rsid w:val="008D5DCB"/>
    <w:rsid w:val="008E1A65"/>
    <w:rsid w:val="00911831"/>
    <w:rsid w:val="0091777C"/>
    <w:rsid w:val="00933320"/>
    <w:rsid w:val="009457A4"/>
    <w:rsid w:val="00963FA3"/>
    <w:rsid w:val="00995491"/>
    <w:rsid w:val="00A030E9"/>
    <w:rsid w:val="00A17909"/>
    <w:rsid w:val="00A23BCD"/>
    <w:rsid w:val="00A254BB"/>
    <w:rsid w:val="00A423C2"/>
    <w:rsid w:val="00A56D0B"/>
    <w:rsid w:val="00A642D0"/>
    <w:rsid w:val="00A675B2"/>
    <w:rsid w:val="00A92644"/>
    <w:rsid w:val="00A927B3"/>
    <w:rsid w:val="00AA20DF"/>
    <w:rsid w:val="00AA58EC"/>
    <w:rsid w:val="00AB7D16"/>
    <w:rsid w:val="00AE1B88"/>
    <w:rsid w:val="00B129C8"/>
    <w:rsid w:val="00B37E67"/>
    <w:rsid w:val="00B428A2"/>
    <w:rsid w:val="00B54476"/>
    <w:rsid w:val="00B5758D"/>
    <w:rsid w:val="00B73591"/>
    <w:rsid w:val="00B8237F"/>
    <w:rsid w:val="00BA337D"/>
    <w:rsid w:val="00BD48EC"/>
    <w:rsid w:val="00BE1A21"/>
    <w:rsid w:val="00BF29B6"/>
    <w:rsid w:val="00C225C3"/>
    <w:rsid w:val="00C35DAC"/>
    <w:rsid w:val="00C44A48"/>
    <w:rsid w:val="00C55D4F"/>
    <w:rsid w:val="00C77594"/>
    <w:rsid w:val="00C82798"/>
    <w:rsid w:val="00C842DE"/>
    <w:rsid w:val="00C87989"/>
    <w:rsid w:val="00C97562"/>
    <w:rsid w:val="00CC06D3"/>
    <w:rsid w:val="00D14098"/>
    <w:rsid w:val="00D406E9"/>
    <w:rsid w:val="00D4262D"/>
    <w:rsid w:val="00D507B6"/>
    <w:rsid w:val="00D957E1"/>
    <w:rsid w:val="00DA5870"/>
    <w:rsid w:val="00DB1508"/>
    <w:rsid w:val="00DE74A0"/>
    <w:rsid w:val="00DF3AB2"/>
    <w:rsid w:val="00E04985"/>
    <w:rsid w:val="00E22D2D"/>
    <w:rsid w:val="00E24728"/>
    <w:rsid w:val="00E426D7"/>
    <w:rsid w:val="00E43DD8"/>
    <w:rsid w:val="00E479C5"/>
    <w:rsid w:val="00E90587"/>
    <w:rsid w:val="00ED204A"/>
    <w:rsid w:val="00EE7FA7"/>
    <w:rsid w:val="00F06DDD"/>
    <w:rsid w:val="00F2199C"/>
    <w:rsid w:val="00F22926"/>
    <w:rsid w:val="00F415E0"/>
    <w:rsid w:val="00F52939"/>
    <w:rsid w:val="00F752BB"/>
    <w:rsid w:val="00F8412F"/>
    <w:rsid w:val="00F8494C"/>
    <w:rsid w:val="00FB1FAA"/>
    <w:rsid w:val="00FB229F"/>
    <w:rsid w:val="00FD6543"/>
    <w:rsid w:val="00FF3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3C95B"/>
  <w15:chartTrackingRefBased/>
  <w15:docId w15:val="{1B5862DC-B778-402F-AE8B-2879D825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91"/>
    <w:pPr>
      <w:spacing w:after="200" w:line="276" w:lineRule="auto"/>
    </w:pPr>
    <w:rPr>
      <w:rFonts w:ascii="Verdana" w:eastAsiaTheme="minorEastAsia" w:hAnsi="Verdana"/>
      <w:sz w:val="20"/>
      <w:lang w:val="en-GB" w:eastAsia="zh-CN"/>
    </w:rPr>
  </w:style>
  <w:style w:type="paragraph" w:styleId="Titre1">
    <w:name w:val="heading 1"/>
    <w:basedOn w:val="Normal"/>
    <w:next w:val="Normal"/>
    <w:link w:val="Titre1Car"/>
    <w:qFormat/>
    <w:rsid w:val="00766EC9"/>
    <w:pPr>
      <w:keepNext/>
      <w:keepLines/>
      <w:numPr>
        <w:numId w:val="3"/>
      </w:numPr>
      <w:spacing w:before="240" w:after="0" w:line="240" w:lineRule="auto"/>
      <w:outlineLvl w:val="0"/>
    </w:pPr>
    <w:rPr>
      <w:rFonts w:asciiTheme="majorHAnsi" w:eastAsiaTheme="majorEastAsia" w:hAnsiTheme="majorHAnsi" w:cstheme="majorBidi"/>
      <w:color w:val="2F5496" w:themeColor="accent1" w:themeShade="BF"/>
      <w:sz w:val="32"/>
      <w:szCs w:val="32"/>
      <w:lang w:val="sv-SE" w:eastAsia="sv-SE"/>
    </w:rPr>
  </w:style>
  <w:style w:type="paragraph" w:styleId="Titre2">
    <w:name w:val="heading 2"/>
    <w:basedOn w:val="Normal"/>
    <w:next w:val="Normal"/>
    <w:link w:val="Titre2Car"/>
    <w:unhideWhenUsed/>
    <w:qFormat/>
    <w:rsid w:val="00766EC9"/>
    <w:pPr>
      <w:keepNext/>
      <w:keepLines/>
      <w:numPr>
        <w:ilvl w:val="1"/>
        <w:numId w:val="3"/>
      </w:numPr>
      <w:spacing w:before="40" w:after="0" w:line="240" w:lineRule="auto"/>
      <w:outlineLvl w:val="1"/>
    </w:pPr>
    <w:rPr>
      <w:rFonts w:asciiTheme="majorHAnsi" w:eastAsiaTheme="majorEastAsia" w:hAnsiTheme="majorHAnsi" w:cstheme="majorBidi"/>
      <w:color w:val="2F5496" w:themeColor="accent1" w:themeShade="BF"/>
      <w:sz w:val="26"/>
      <w:szCs w:val="26"/>
      <w:lang w:val="sv-SE" w:eastAsia="sv-SE"/>
    </w:rPr>
  </w:style>
  <w:style w:type="paragraph" w:styleId="Titre3">
    <w:name w:val="heading 3"/>
    <w:basedOn w:val="Normal"/>
    <w:link w:val="Titre3Car"/>
    <w:qFormat/>
    <w:rsid w:val="00766EC9"/>
    <w:pPr>
      <w:numPr>
        <w:ilvl w:val="2"/>
        <w:numId w:val="3"/>
      </w:num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Titre4">
    <w:name w:val="heading 4"/>
    <w:basedOn w:val="Normal"/>
    <w:next w:val="Normal"/>
    <w:link w:val="Titre4Car"/>
    <w:uiPriority w:val="9"/>
    <w:semiHidden/>
    <w:unhideWhenUsed/>
    <w:qFormat/>
    <w:rsid w:val="00766EC9"/>
    <w:pPr>
      <w:keepNext/>
      <w:keepLines/>
      <w:numPr>
        <w:ilvl w:val="3"/>
        <w:numId w:val="3"/>
      </w:numPr>
      <w:spacing w:before="40" w:after="0" w:line="240" w:lineRule="auto"/>
      <w:outlineLvl w:val="3"/>
    </w:pPr>
    <w:rPr>
      <w:rFonts w:asciiTheme="majorHAnsi" w:eastAsiaTheme="majorEastAsia" w:hAnsiTheme="majorHAnsi" w:cstheme="majorBidi"/>
      <w:i/>
      <w:iCs/>
      <w:color w:val="2F5496" w:themeColor="accent1" w:themeShade="BF"/>
      <w:sz w:val="22"/>
      <w:lang w:val="sv-SE" w:eastAsia="sv-SE"/>
    </w:rPr>
  </w:style>
  <w:style w:type="paragraph" w:styleId="Titre5">
    <w:name w:val="heading 5"/>
    <w:basedOn w:val="Normal"/>
    <w:next w:val="Normal"/>
    <w:link w:val="Titre5Car"/>
    <w:uiPriority w:val="9"/>
    <w:semiHidden/>
    <w:unhideWhenUsed/>
    <w:qFormat/>
    <w:rsid w:val="00766EC9"/>
    <w:pPr>
      <w:keepNext/>
      <w:keepLines/>
      <w:numPr>
        <w:ilvl w:val="4"/>
        <w:numId w:val="3"/>
      </w:numPr>
      <w:spacing w:before="40" w:after="0" w:line="240" w:lineRule="auto"/>
      <w:outlineLvl w:val="4"/>
    </w:pPr>
    <w:rPr>
      <w:rFonts w:asciiTheme="majorHAnsi" w:eastAsiaTheme="majorEastAsia" w:hAnsiTheme="majorHAnsi" w:cstheme="majorBidi"/>
      <w:color w:val="2F5496" w:themeColor="accent1" w:themeShade="BF"/>
      <w:sz w:val="22"/>
      <w:lang w:val="sv-SE" w:eastAsia="sv-SE"/>
    </w:rPr>
  </w:style>
  <w:style w:type="paragraph" w:styleId="Titre6">
    <w:name w:val="heading 6"/>
    <w:basedOn w:val="Normal"/>
    <w:next w:val="Normal"/>
    <w:link w:val="Titre6Car"/>
    <w:uiPriority w:val="9"/>
    <w:semiHidden/>
    <w:unhideWhenUsed/>
    <w:qFormat/>
    <w:rsid w:val="00766EC9"/>
    <w:pPr>
      <w:keepNext/>
      <w:keepLines/>
      <w:numPr>
        <w:ilvl w:val="5"/>
        <w:numId w:val="3"/>
      </w:numPr>
      <w:spacing w:before="40" w:after="0" w:line="240" w:lineRule="auto"/>
      <w:outlineLvl w:val="5"/>
    </w:pPr>
    <w:rPr>
      <w:rFonts w:asciiTheme="majorHAnsi" w:eastAsiaTheme="majorEastAsia" w:hAnsiTheme="majorHAnsi" w:cstheme="majorBidi"/>
      <w:color w:val="1F3763" w:themeColor="accent1" w:themeShade="7F"/>
      <w:sz w:val="22"/>
      <w:lang w:val="sv-SE" w:eastAsia="sv-SE"/>
    </w:rPr>
  </w:style>
  <w:style w:type="paragraph" w:styleId="Titre7">
    <w:name w:val="heading 7"/>
    <w:basedOn w:val="Normal"/>
    <w:next w:val="Normal"/>
    <w:link w:val="Titre7Car"/>
    <w:uiPriority w:val="9"/>
    <w:semiHidden/>
    <w:unhideWhenUsed/>
    <w:qFormat/>
    <w:rsid w:val="00766EC9"/>
    <w:pPr>
      <w:keepNext/>
      <w:keepLines/>
      <w:numPr>
        <w:ilvl w:val="6"/>
        <w:numId w:val="3"/>
      </w:numPr>
      <w:spacing w:before="40" w:after="0" w:line="240" w:lineRule="auto"/>
      <w:outlineLvl w:val="6"/>
    </w:pPr>
    <w:rPr>
      <w:rFonts w:asciiTheme="majorHAnsi" w:eastAsiaTheme="majorEastAsia" w:hAnsiTheme="majorHAnsi" w:cstheme="majorBidi"/>
      <w:i/>
      <w:iCs/>
      <w:color w:val="1F3763" w:themeColor="accent1" w:themeShade="7F"/>
      <w:sz w:val="22"/>
      <w:lang w:val="sv-SE" w:eastAsia="sv-SE"/>
    </w:rPr>
  </w:style>
  <w:style w:type="paragraph" w:styleId="Titre8">
    <w:name w:val="heading 8"/>
    <w:basedOn w:val="Normal"/>
    <w:next w:val="Normal"/>
    <w:link w:val="Titre8Car"/>
    <w:uiPriority w:val="9"/>
    <w:semiHidden/>
    <w:unhideWhenUsed/>
    <w:qFormat/>
    <w:rsid w:val="00766EC9"/>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sv-SE" w:eastAsia="sv-SE"/>
    </w:rPr>
  </w:style>
  <w:style w:type="paragraph" w:styleId="Titre9">
    <w:name w:val="heading 9"/>
    <w:basedOn w:val="Normal"/>
    <w:next w:val="Normal"/>
    <w:link w:val="Titre9Car"/>
    <w:uiPriority w:val="9"/>
    <w:semiHidden/>
    <w:unhideWhenUsed/>
    <w:qFormat/>
    <w:rsid w:val="00766EC9"/>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sv-SE" w:eastAsia="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73591"/>
    <w:pPr>
      <w:spacing w:after="0" w:line="240" w:lineRule="auto"/>
      <w:jc w:val="both"/>
    </w:pPr>
    <w:rPr>
      <w:rFonts w:ascii="Arial" w:eastAsia="SimSun" w:hAnsi="Arial" w:cs="Times New Roman"/>
      <w:sz w:val="22"/>
      <w:szCs w:val="24"/>
      <w:lang w:val="en-US"/>
    </w:rPr>
  </w:style>
  <w:style w:type="character" w:customStyle="1" w:styleId="CorpsdetexteCar">
    <w:name w:val="Corps de texte Car"/>
    <w:basedOn w:val="Policepardfaut"/>
    <w:link w:val="Corpsdetexte"/>
    <w:semiHidden/>
    <w:rsid w:val="00B73591"/>
    <w:rPr>
      <w:rFonts w:ascii="Arial" w:eastAsia="SimSun" w:hAnsi="Arial" w:cs="Times New Roman"/>
      <w:szCs w:val="24"/>
      <w:lang w:val="en-US" w:eastAsia="zh-CN"/>
    </w:rPr>
  </w:style>
  <w:style w:type="paragraph" w:styleId="En-tte">
    <w:name w:val="header"/>
    <w:basedOn w:val="Normal"/>
    <w:link w:val="En-tteCar"/>
    <w:uiPriority w:val="99"/>
    <w:unhideWhenUsed/>
    <w:rsid w:val="00C77594"/>
    <w:pPr>
      <w:tabs>
        <w:tab w:val="center" w:pos="4680"/>
        <w:tab w:val="right" w:pos="9360"/>
      </w:tabs>
      <w:spacing w:after="0" w:line="240" w:lineRule="auto"/>
    </w:pPr>
  </w:style>
  <w:style w:type="character" w:customStyle="1" w:styleId="En-tteCar">
    <w:name w:val="En-tête Car"/>
    <w:basedOn w:val="Policepardfaut"/>
    <w:link w:val="En-tte"/>
    <w:uiPriority w:val="99"/>
    <w:rsid w:val="00C77594"/>
    <w:rPr>
      <w:rFonts w:ascii="Verdana" w:eastAsiaTheme="minorEastAsia" w:hAnsi="Verdana"/>
      <w:sz w:val="20"/>
      <w:lang w:val="en-GB" w:eastAsia="zh-CN"/>
    </w:rPr>
  </w:style>
  <w:style w:type="paragraph" w:styleId="Pieddepage">
    <w:name w:val="footer"/>
    <w:basedOn w:val="Normal"/>
    <w:link w:val="PieddepageCar"/>
    <w:uiPriority w:val="99"/>
    <w:unhideWhenUsed/>
    <w:rsid w:val="00C7759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77594"/>
    <w:rPr>
      <w:rFonts w:ascii="Verdana" w:eastAsiaTheme="minorEastAsia" w:hAnsi="Verdana"/>
      <w:sz w:val="20"/>
      <w:lang w:val="en-GB" w:eastAsia="zh-CN"/>
    </w:rPr>
  </w:style>
  <w:style w:type="paragraph" w:styleId="Titre">
    <w:name w:val="Title"/>
    <w:basedOn w:val="Normal"/>
    <w:next w:val="Normal"/>
    <w:link w:val="TitreCar"/>
    <w:uiPriority w:val="10"/>
    <w:qFormat/>
    <w:rsid w:val="00C77594"/>
    <w:pPr>
      <w:pBdr>
        <w:bottom w:val="single" w:sz="8" w:space="4" w:color="4472C4"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C77594"/>
    <w:rPr>
      <w:rFonts w:ascii="Verdana" w:eastAsiaTheme="majorEastAsia" w:hAnsi="Verdana" w:cstheme="majorBidi"/>
      <w:color w:val="323E4F" w:themeColor="text2" w:themeShade="BF"/>
      <w:spacing w:val="5"/>
      <w:kern w:val="28"/>
      <w:sz w:val="52"/>
      <w:szCs w:val="52"/>
      <w:lang w:val="en-GB" w:eastAsia="zh-CN"/>
    </w:rPr>
  </w:style>
  <w:style w:type="paragraph" w:styleId="Paragraphedeliste">
    <w:name w:val="List Paragraph"/>
    <w:aliases w:val="Paragraphe 2,Titre1,r2,Titre 10,Tableau Adere,Premier,List Paragraph (numbered (a)),Normal Italics,References,Bullets,ReferencesCxSpLast,Numbered List Paragraph,Medium Grid 1 - Accent 21,Liste 1,List Paragraph nowy,List Paragraph1,Ha"/>
    <w:basedOn w:val="Normal"/>
    <w:link w:val="ParagraphedelisteCar"/>
    <w:uiPriority w:val="34"/>
    <w:qFormat/>
    <w:rsid w:val="00C77594"/>
    <w:pPr>
      <w:ind w:left="720"/>
      <w:contextualSpacing/>
    </w:pPr>
    <w:rPr>
      <w:rFonts w:asciiTheme="minorHAnsi" w:hAnsiTheme="minorHAnsi"/>
      <w:sz w:val="22"/>
      <w:lang w:val="fr-CH"/>
    </w:rPr>
  </w:style>
  <w:style w:type="character" w:styleId="Lienhypertexte">
    <w:name w:val="Hyperlink"/>
    <w:basedOn w:val="Policepardfaut"/>
    <w:uiPriority w:val="99"/>
    <w:unhideWhenUsed/>
    <w:rsid w:val="00C77594"/>
    <w:rPr>
      <w:color w:val="0000FF"/>
      <w:u w:val="single"/>
    </w:rPr>
  </w:style>
  <w:style w:type="paragraph" w:customStyle="1" w:styleId="Default">
    <w:name w:val="Default"/>
    <w:rsid w:val="00C77594"/>
    <w:pPr>
      <w:autoSpaceDE w:val="0"/>
      <w:autoSpaceDN w:val="0"/>
      <w:adjustRightInd w:val="0"/>
      <w:spacing w:after="0" w:line="240" w:lineRule="auto"/>
    </w:pPr>
    <w:rPr>
      <w:rFonts w:ascii="Palatino Linotype" w:eastAsiaTheme="minorEastAsia" w:hAnsi="Palatino Linotype" w:cs="Palatino Linotype"/>
      <w:color w:val="000000"/>
      <w:sz w:val="24"/>
      <w:szCs w:val="24"/>
      <w:lang w:val="en-US" w:eastAsia="zh-CN"/>
    </w:rPr>
  </w:style>
  <w:style w:type="character" w:customStyle="1" w:styleId="ParagraphedelisteCar">
    <w:name w:val="Paragraphe de liste Car"/>
    <w:aliases w:val="Paragraphe 2 Car,Titre1 Car,r2 Car,Titre 10 Car,Tableau Adere Car,Premier Car,List Paragraph (numbered (a)) Car,Normal Italics Car,References Car,Bullets Car,ReferencesCxSpLast Car,Numbered List Paragraph Car,Liste 1 Car,Ha Car"/>
    <w:link w:val="Paragraphedeliste"/>
    <w:uiPriority w:val="34"/>
    <w:qFormat/>
    <w:rsid w:val="00C77594"/>
    <w:rPr>
      <w:rFonts w:eastAsiaTheme="minorEastAsia"/>
      <w:lang w:val="fr-CH" w:eastAsia="zh-CN"/>
    </w:rPr>
  </w:style>
  <w:style w:type="character" w:styleId="Marquedecommentaire">
    <w:name w:val="annotation reference"/>
    <w:basedOn w:val="Policepardfaut"/>
    <w:uiPriority w:val="99"/>
    <w:semiHidden/>
    <w:unhideWhenUsed/>
    <w:rsid w:val="00C77594"/>
    <w:rPr>
      <w:sz w:val="16"/>
      <w:szCs w:val="16"/>
    </w:rPr>
  </w:style>
  <w:style w:type="paragraph" w:styleId="Commentaire">
    <w:name w:val="annotation text"/>
    <w:basedOn w:val="Normal"/>
    <w:link w:val="CommentaireCar"/>
    <w:uiPriority w:val="99"/>
    <w:semiHidden/>
    <w:unhideWhenUsed/>
    <w:rsid w:val="00C77594"/>
    <w:pPr>
      <w:spacing w:line="240" w:lineRule="auto"/>
    </w:pPr>
    <w:rPr>
      <w:sz w:val="24"/>
      <w:szCs w:val="24"/>
    </w:rPr>
  </w:style>
  <w:style w:type="character" w:customStyle="1" w:styleId="CommentaireCar">
    <w:name w:val="Commentaire Car"/>
    <w:basedOn w:val="Policepardfaut"/>
    <w:link w:val="Commentaire"/>
    <w:uiPriority w:val="99"/>
    <w:semiHidden/>
    <w:rsid w:val="00C77594"/>
    <w:rPr>
      <w:rFonts w:ascii="Verdana" w:eastAsiaTheme="minorEastAsia" w:hAnsi="Verdana"/>
      <w:sz w:val="24"/>
      <w:szCs w:val="24"/>
      <w:lang w:val="en-GB" w:eastAsia="zh-CN"/>
    </w:rPr>
  </w:style>
  <w:style w:type="character" w:customStyle="1" w:styleId="Titre1Car">
    <w:name w:val="Titre 1 Car"/>
    <w:basedOn w:val="Policepardfaut"/>
    <w:link w:val="Titre1"/>
    <w:rsid w:val="00766EC9"/>
    <w:rPr>
      <w:rFonts w:asciiTheme="majorHAnsi" w:eastAsiaTheme="majorEastAsia" w:hAnsiTheme="majorHAnsi" w:cstheme="majorBidi"/>
      <w:color w:val="2F5496" w:themeColor="accent1" w:themeShade="BF"/>
      <w:sz w:val="32"/>
      <w:szCs w:val="32"/>
      <w:lang w:val="sv-SE" w:eastAsia="sv-SE"/>
    </w:rPr>
  </w:style>
  <w:style w:type="character" w:customStyle="1" w:styleId="Titre2Car">
    <w:name w:val="Titre 2 Car"/>
    <w:basedOn w:val="Policepardfaut"/>
    <w:link w:val="Titre2"/>
    <w:rsid w:val="00766EC9"/>
    <w:rPr>
      <w:rFonts w:asciiTheme="majorHAnsi" w:eastAsiaTheme="majorEastAsia" w:hAnsiTheme="majorHAnsi" w:cstheme="majorBidi"/>
      <w:color w:val="2F5496" w:themeColor="accent1" w:themeShade="BF"/>
      <w:sz w:val="26"/>
      <w:szCs w:val="26"/>
      <w:lang w:val="sv-SE" w:eastAsia="sv-SE"/>
    </w:rPr>
  </w:style>
  <w:style w:type="character" w:customStyle="1" w:styleId="Titre3Car">
    <w:name w:val="Titre 3 Car"/>
    <w:basedOn w:val="Policepardfaut"/>
    <w:link w:val="Titre3"/>
    <w:rsid w:val="00766EC9"/>
    <w:rPr>
      <w:rFonts w:ascii="Times New Roman" w:eastAsia="Times New Roman" w:hAnsi="Times New Roman" w:cs="Times New Roman"/>
      <w:b/>
      <w:bCs/>
      <w:sz w:val="27"/>
      <w:szCs w:val="27"/>
      <w:lang w:val="en-US"/>
    </w:rPr>
  </w:style>
  <w:style w:type="character" w:customStyle="1" w:styleId="Titre4Car">
    <w:name w:val="Titre 4 Car"/>
    <w:basedOn w:val="Policepardfaut"/>
    <w:link w:val="Titre4"/>
    <w:uiPriority w:val="9"/>
    <w:semiHidden/>
    <w:rsid w:val="00766EC9"/>
    <w:rPr>
      <w:rFonts w:asciiTheme="majorHAnsi" w:eastAsiaTheme="majorEastAsia" w:hAnsiTheme="majorHAnsi" w:cstheme="majorBidi"/>
      <w:i/>
      <w:iCs/>
      <w:color w:val="2F5496" w:themeColor="accent1" w:themeShade="BF"/>
      <w:lang w:val="sv-SE" w:eastAsia="sv-SE"/>
    </w:rPr>
  </w:style>
  <w:style w:type="character" w:customStyle="1" w:styleId="Titre5Car">
    <w:name w:val="Titre 5 Car"/>
    <w:basedOn w:val="Policepardfaut"/>
    <w:link w:val="Titre5"/>
    <w:uiPriority w:val="9"/>
    <w:semiHidden/>
    <w:rsid w:val="00766EC9"/>
    <w:rPr>
      <w:rFonts w:asciiTheme="majorHAnsi" w:eastAsiaTheme="majorEastAsia" w:hAnsiTheme="majorHAnsi" w:cstheme="majorBidi"/>
      <w:color w:val="2F5496" w:themeColor="accent1" w:themeShade="BF"/>
      <w:lang w:val="sv-SE" w:eastAsia="sv-SE"/>
    </w:rPr>
  </w:style>
  <w:style w:type="character" w:customStyle="1" w:styleId="Titre6Car">
    <w:name w:val="Titre 6 Car"/>
    <w:basedOn w:val="Policepardfaut"/>
    <w:link w:val="Titre6"/>
    <w:uiPriority w:val="9"/>
    <w:semiHidden/>
    <w:rsid w:val="00766EC9"/>
    <w:rPr>
      <w:rFonts w:asciiTheme="majorHAnsi" w:eastAsiaTheme="majorEastAsia" w:hAnsiTheme="majorHAnsi" w:cstheme="majorBidi"/>
      <w:color w:val="1F3763" w:themeColor="accent1" w:themeShade="7F"/>
      <w:lang w:val="sv-SE" w:eastAsia="sv-SE"/>
    </w:rPr>
  </w:style>
  <w:style w:type="character" w:customStyle="1" w:styleId="Titre7Car">
    <w:name w:val="Titre 7 Car"/>
    <w:basedOn w:val="Policepardfaut"/>
    <w:link w:val="Titre7"/>
    <w:uiPriority w:val="9"/>
    <w:semiHidden/>
    <w:rsid w:val="00766EC9"/>
    <w:rPr>
      <w:rFonts w:asciiTheme="majorHAnsi" w:eastAsiaTheme="majorEastAsia" w:hAnsiTheme="majorHAnsi" w:cstheme="majorBidi"/>
      <w:i/>
      <w:iCs/>
      <w:color w:val="1F3763" w:themeColor="accent1" w:themeShade="7F"/>
      <w:lang w:val="sv-SE" w:eastAsia="sv-SE"/>
    </w:rPr>
  </w:style>
  <w:style w:type="character" w:customStyle="1" w:styleId="Titre8Car">
    <w:name w:val="Titre 8 Car"/>
    <w:basedOn w:val="Policepardfaut"/>
    <w:link w:val="Titre8"/>
    <w:uiPriority w:val="9"/>
    <w:semiHidden/>
    <w:rsid w:val="00766EC9"/>
    <w:rPr>
      <w:rFonts w:asciiTheme="majorHAnsi" w:eastAsiaTheme="majorEastAsia" w:hAnsiTheme="majorHAnsi" w:cstheme="majorBidi"/>
      <w:color w:val="272727" w:themeColor="text1" w:themeTint="D8"/>
      <w:sz w:val="21"/>
      <w:szCs w:val="21"/>
      <w:lang w:val="sv-SE" w:eastAsia="sv-SE"/>
    </w:rPr>
  </w:style>
  <w:style w:type="character" w:customStyle="1" w:styleId="Titre9Car">
    <w:name w:val="Titre 9 Car"/>
    <w:basedOn w:val="Policepardfaut"/>
    <w:link w:val="Titre9"/>
    <w:uiPriority w:val="9"/>
    <w:semiHidden/>
    <w:rsid w:val="00766EC9"/>
    <w:rPr>
      <w:rFonts w:asciiTheme="majorHAnsi" w:eastAsiaTheme="majorEastAsia" w:hAnsiTheme="majorHAnsi" w:cstheme="majorBidi"/>
      <w:i/>
      <w:iCs/>
      <w:color w:val="272727" w:themeColor="text1" w:themeTint="D8"/>
      <w:sz w:val="21"/>
      <w:szCs w:val="21"/>
      <w:lang w:val="sv-SE" w:eastAsia="sv-SE"/>
    </w:rPr>
  </w:style>
  <w:style w:type="table" w:styleId="Grilledutableau">
    <w:name w:val="Table Grid"/>
    <w:basedOn w:val="TableauNormal"/>
    <w:uiPriority w:val="39"/>
    <w:rsid w:val="005A1D28"/>
    <w:pPr>
      <w:spacing w:after="0" w:line="240" w:lineRule="auto"/>
    </w:pPr>
    <w:rPr>
      <w:rFonts w:eastAsiaTheme="minorEastAsia"/>
      <w:sz w:val="24"/>
      <w:szCs w:val="24"/>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301403"/>
    <w:pPr>
      <w:numPr>
        <w:numId w:val="0"/>
      </w:numPr>
      <w:spacing w:line="259" w:lineRule="auto"/>
      <w:outlineLvl w:val="9"/>
    </w:pPr>
    <w:rPr>
      <w:lang w:val="fr-FR" w:eastAsia="fr-FR"/>
    </w:rPr>
  </w:style>
  <w:style w:type="paragraph" w:styleId="TM1">
    <w:name w:val="toc 1"/>
    <w:basedOn w:val="Normal"/>
    <w:next w:val="Normal"/>
    <w:autoRedefine/>
    <w:uiPriority w:val="39"/>
    <w:unhideWhenUsed/>
    <w:rsid w:val="00F415E0"/>
    <w:pPr>
      <w:tabs>
        <w:tab w:val="left" w:pos="440"/>
        <w:tab w:val="right" w:leader="dot" w:pos="9486"/>
      </w:tabs>
      <w:spacing w:after="100"/>
    </w:pPr>
  </w:style>
  <w:style w:type="paragraph" w:styleId="TM2">
    <w:name w:val="toc 2"/>
    <w:basedOn w:val="Normal"/>
    <w:next w:val="Normal"/>
    <w:autoRedefine/>
    <w:uiPriority w:val="39"/>
    <w:unhideWhenUsed/>
    <w:rsid w:val="00301403"/>
    <w:pPr>
      <w:spacing w:after="100"/>
      <w:ind w:left="200"/>
    </w:pPr>
  </w:style>
  <w:style w:type="character" w:styleId="Accentuation">
    <w:name w:val="Emphasis"/>
    <w:basedOn w:val="Policepardfaut"/>
    <w:uiPriority w:val="20"/>
    <w:qFormat/>
    <w:rsid w:val="00DB1508"/>
    <w:rPr>
      <w:i/>
      <w:iCs/>
    </w:rPr>
  </w:style>
  <w:style w:type="character" w:customStyle="1" w:styleId="q4iawc">
    <w:name w:val="q4iawc"/>
    <w:basedOn w:val="Policepardfaut"/>
    <w:rsid w:val="006D56E0"/>
  </w:style>
  <w:style w:type="paragraph" w:styleId="Rvision">
    <w:name w:val="Revision"/>
    <w:hidden/>
    <w:uiPriority w:val="99"/>
    <w:semiHidden/>
    <w:rsid w:val="006D56E0"/>
    <w:pPr>
      <w:spacing w:after="0" w:line="240" w:lineRule="auto"/>
    </w:pPr>
    <w:rPr>
      <w:rFonts w:ascii="Verdana" w:eastAsiaTheme="minorEastAsia" w:hAnsi="Verdana"/>
      <w:sz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daptation-fund.org/project/integrating-flood-drought-management-early-warning-climate-change-adaptation-volta-basin-benin-burkina-faso-cote-divoire-ghana-mali-togo/"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C075ACFCD1A744991AE104DDC7FFDE" ma:contentTypeVersion="8" ma:contentTypeDescription="Create a new document." ma:contentTypeScope="" ma:versionID="294659d5d4b4069b89a782f56faa3dd2">
  <xsd:schema xmlns:xsd="http://www.w3.org/2001/XMLSchema" xmlns:xs="http://www.w3.org/2001/XMLSchema" xmlns:p="http://schemas.microsoft.com/office/2006/metadata/properties" xmlns:ns3="132c83ed-ecc0-4ff4-abaf-c336779d080d" xmlns:ns4="257c18be-6015-48ae-8856-77d31f7d2b7f" targetNamespace="http://schemas.microsoft.com/office/2006/metadata/properties" ma:root="true" ma:fieldsID="fdf0989bd649c394f6f1a4ba8c25ebee" ns3:_="" ns4:_="">
    <xsd:import namespace="132c83ed-ecc0-4ff4-abaf-c336779d080d"/>
    <xsd:import namespace="257c18be-6015-48ae-8856-77d31f7d2b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83ed-ecc0-4ff4-abaf-c336779d0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c18be-6015-48ae-8856-77d31f7d2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B188B-2E73-4EEF-B907-14DE922E3068}">
  <ds:schemaRefs>
    <ds:schemaRef ds:uri="http://schemas.openxmlformats.org/officeDocument/2006/bibliography"/>
  </ds:schemaRefs>
</ds:datastoreItem>
</file>

<file path=customXml/itemProps2.xml><?xml version="1.0" encoding="utf-8"?>
<ds:datastoreItem xmlns:ds="http://schemas.openxmlformats.org/officeDocument/2006/customXml" ds:itemID="{FC49F48B-620D-479A-BFDC-730C367CA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83ed-ecc0-4ff4-abaf-c336779d080d"/>
    <ds:schemaRef ds:uri="257c18be-6015-48ae-8856-77d31f7d2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1FBE9-DA4D-4595-804F-907A500EF6DD}">
  <ds:schemaRefs>
    <ds:schemaRef ds:uri="http://schemas.microsoft.com/sharepoint/v3/contenttype/forms"/>
  </ds:schemaRefs>
</ds:datastoreItem>
</file>

<file path=customXml/itemProps4.xml><?xml version="1.0" encoding="utf-8"?>
<ds:datastoreItem xmlns:ds="http://schemas.openxmlformats.org/officeDocument/2006/customXml" ds:itemID="{C6FF0C87-4980-49FF-828C-3466250D22FD}">
  <ds:schemaRefs>
    <ds:schemaRef ds:uri="http://schemas.openxmlformats.org/package/2006/metadata/core-properties"/>
    <ds:schemaRef ds:uri="257c18be-6015-48ae-8856-77d31f7d2b7f"/>
    <ds:schemaRef ds:uri="http://purl.org/dc/dcmitype/"/>
    <ds:schemaRef ds:uri="132c83ed-ecc0-4ff4-abaf-c336779d080d"/>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Teblekou</dc:creator>
  <cp:keywords/>
  <dc:description/>
  <cp:lastModifiedBy>Maxime Teblekou</cp:lastModifiedBy>
  <cp:revision>4</cp:revision>
  <dcterms:created xsi:type="dcterms:W3CDTF">2022-08-02T12:41:00Z</dcterms:created>
  <dcterms:modified xsi:type="dcterms:W3CDTF">2022-08-02T12:42:00Z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0x0101000FC075ACFCD1A744991AE104DDC7FFDE</vt:lpwstr>
  </property>
</Properties>
</file>